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5D8B6">
      <w:pPr>
        <w:pStyle w:val="5"/>
        <w:jc w:val="center"/>
        <w:outlineLvl w:val="1"/>
        <w:rPr>
          <w:color w:val="auto"/>
          <w:highlight w:val="none"/>
        </w:rPr>
      </w:pPr>
      <w:r>
        <w:rPr>
          <w:b/>
          <w:color w:val="auto"/>
          <w:sz w:val="36"/>
          <w:highlight w:val="none"/>
        </w:rPr>
        <w:t>采购需求</w:t>
      </w:r>
    </w:p>
    <w:p w14:paraId="0DE2FB8B">
      <w:pPr>
        <w:pStyle w:val="5"/>
        <w:outlineLvl w:val="2"/>
        <w:rPr>
          <w:color w:val="auto"/>
          <w:highlight w:val="none"/>
        </w:rPr>
      </w:pPr>
      <w:r>
        <w:rPr>
          <w:b/>
          <w:color w:val="auto"/>
          <w:sz w:val="28"/>
          <w:highlight w:val="none"/>
        </w:rPr>
        <w:t>一、项目概况：</w:t>
      </w:r>
    </w:p>
    <w:p w14:paraId="4C8B3D1A">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1、项目名称：</w:t>
      </w:r>
      <w:r>
        <w:rPr>
          <w:rFonts w:hint="eastAsia"/>
          <w:color w:val="auto"/>
          <w:sz w:val="24"/>
          <w:szCs w:val="24"/>
          <w:highlight w:val="none"/>
        </w:rPr>
        <w:t>广州市荔湾区石围塘街道山村城中村改造项目一期动迁服务单位</w:t>
      </w:r>
    </w:p>
    <w:p w14:paraId="1EC5ED0C">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2、采购预算：人民币</w:t>
      </w:r>
      <w:r>
        <w:rPr>
          <w:rFonts w:hint="eastAsia"/>
          <w:color w:val="auto"/>
          <w:sz w:val="24"/>
          <w:szCs w:val="24"/>
          <w:highlight w:val="none"/>
        </w:rPr>
        <w:t>18,500,000.00</w:t>
      </w:r>
      <w:r>
        <w:rPr>
          <w:color w:val="auto"/>
          <w:sz w:val="24"/>
          <w:szCs w:val="24"/>
          <w:highlight w:val="none"/>
        </w:rPr>
        <w:t>元</w:t>
      </w:r>
      <w:r>
        <w:rPr>
          <w:rFonts w:hint="eastAsia"/>
          <w:color w:val="auto"/>
          <w:sz w:val="24"/>
          <w:szCs w:val="24"/>
          <w:highlight w:val="none"/>
          <w:lang w:eastAsia="zh-CN"/>
        </w:rPr>
        <w:t>；</w:t>
      </w:r>
      <w:r>
        <w:rPr>
          <w:color w:val="auto"/>
          <w:sz w:val="24"/>
          <w:szCs w:val="24"/>
          <w:highlight w:val="none"/>
        </w:rPr>
        <w:t>最高限价：人民币</w:t>
      </w:r>
      <w:r>
        <w:rPr>
          <w:rFonts w:hint="eastAsia"/>
          <w:color w:val="auto"/>
          <w:sz w:val="24"/>
          <w:szCs w:val="24"/>
          <w:highlight w:val="none"/>
        </w:rPr>
        <w:t>18,500,000.00</w:t>
      </w:r>
      <w:r>
        <w:rPr>
          <w:color w:val="auto"/>
          <w:sz w:val="24"/>
          <w:szCs w:val="24"/>
          <w:highlight w:val="none"/>
        </w:rPr>
        <w:t>元</w:t>
      </w:r>
    </w:p>
    <w:p w14:paraId="38A8102C">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3、服务期限：自合同签订之日起</w:t>
      </w:r>
      <w:r>
        <w:rPr>
          <w:rFonts w:hint="eastAsia"/>
          <w:color w:val="auto"/>
          <w:sz w:val="24"/>
          <w:szCs w:val="24"/>
          <w:highlight w:val="none"/>
          <w:lang w:val="en-US" w:eastAsia="zh-CN"/>
        </w:rPr>
        <w:t>36</w:t>
      </w:r>
      <w:r>
        <w:rPr>
          <w:rFonts w:hint="eastAsia"/>
          <w:color w:val="auto"/>
          <w:sz w:val="24"/>
          <w:szCs w:val="24"/>
          <w:highlight w:val="none"/>
        </w:rPr>
        <w:t>个月</w:t>
      </w:r>
      <w:r>
        <w:rPr>
          <w:color w:val="auto"/>
          <w:sz w:val="24"/>
          <w:szCs w:val="24"/>
          <w:highlight w:val="none"/>
        </w:rPr>
        <w:t>。</w:t>
      </w:r>
    </w:p>
    <w:p w14:paraId="01D6E6A0">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4、服务地点：广州市</w:t>
      </w:r>
      <w:r>
        <w:rPr>
          <w:rFonts w:hint="eastAsia"/>
          <w:color w:val="auto"/>
          <w:sz w:val="24"/>
          <w:szCs w:val="24"/>
          <w:highlight w:val="none"/>
          <w:lang w:val="en-US" w:eastAsia="zh-CN"/>
        </w:rPr>
        <w:t>荔湾</w:t>
      </w:r>
      <w:r>
        <w:rPr>
          <w:color w:val="auto"/>
          <w:sz w:val="24"/>
          <w:szCs w:val="24"/>
          <w:highlight w:val="none"/>
        </w:rPr>
        <w:t>区。</w:t>
      </w:r>
    </w:p>
    <w:p w14:paraId="62B1B9F6">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5、项目属性：本项目为服务类采购项目。</w:t>
      </w:r>
    </w:p>
    <w:p w14:paraId="25935697">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6、根据《关于印发中小企业划型标准规定的通知》（工信部联企业〔2011〕300号）规定，本项目采购标的对应的中小企业划分标准所属行业为：</w:t>
      </w:r>
      <w:r>
        <w:rPr>
          <w:b/>
          <w:color w:val="auto"/>
          <w:sz w:val="24"/>
          <w:szCs w:val="24"/>
          <w:highlight w:val="none"/>
          <w:u w:val="single"/>
        </w:rPr>
        <w:t>其他未列明行业</w:t>
      </w:r>
      <w:r>
        <w:rPr>
          <w:color w:val="auto"/>
          <w:sz w:val="24"/>
          <w:szCs w:val="24"/>
          <w:highlight w:val="none"/>
        </w:rPr>
        <w:t>。划分标准详见《关于印发中小企业划型标准规定的通知》（http://www.ccgp.gov.cn/zcfg/mof/201310/t20131029_3587674.htm）</w:t>
      </w:r>
    </w:p>
    <w:p w14:paraId="3EFD1B7A">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7、</w:t>
      </w:r>
      <w:r>
        <w:rPr>
          <w:rFonts w:hint="eastAsia"/>
          <w:color w:val="auto"/>
          <w:sz w:val="24"/>
          <w:szCs w:val="24"/>
          <w:highlight w:val="none"/>
        </w:rPr>
        <w:t>本项目（采购包）不属于专门面向中小微企业预留采购份额的项目（采购包）。</w:t>
      </w:r>
      <w:r>
        <w:rPr>
          <w:color w:val="auto"/>
          <w:sz w:val="24"/>
          <w:szCs w:val="24"/>
          <w:highlight w:val="none"/>
        </w:rPr>
        <w:t>原因：预留采购份额无法确保充分供应、充分竞争，或者存在可能影响政府采购目标实现的情形。</w:t>
      </w:r>
    </w:p>
    <w:p w14:paraId="0C005FF4">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8、需要落实的政府采购政策：《政府采购促进中小企业发展管理办法》（财库〔2020〕46号）、《关于政府采购支持监狱企业发展有关问题的通知》（财库〔2014〕68号）、《关于促进残疾人就业政府采购政策的通知》（财库〔2017〕141号）等。</w:t>
      </w:r>
    </w:p>
    <w:p w14:paraId="2A9DF5E8">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9、凡标记“★”号的条款（如有）为必须实质性响应的要求，投标人任何负偏离（不满足要求）或不响应均导致其投标（响应）无效。凡标记“▲”号的条款（如有）为重要的要求，投标人任何负偏离（不满足要求）或不响应不导致其投标（响应）无效，但可能对其评审产生重大的影响，具体见项目评审标准。</w:t>
      </w:r>
    </w:p>
    <w:p w14:paraId="51D6BF21">
      <w:pPr>
        <w:pStyle w:val="5"/>
        <w:keepNext w:val="0"/>
        <w:keepLines w:val="0"/>
        <w:pageBreakBefore w:val="0"/>
        <w:widowControl/>
        <w:kinsoku/>
        <w:wordWrap/>
        <w:overflowPunct/>
        <w:topLinePunct w:val="0"/>
        <w:autoSpaceDE/>
        <w:autoSpaceDN/>
        <w:bidi w:val="0"/>
        <w:adjustRightInd/>
        <w:snapToGrid/>
        <w:ind w:firstLine="480" w:firstLineChars="200"/>
        <w:textAlignment w:val="auto"/>
        <w:rPr>
          <w:color w:val="auto"/>
          <w:sz w:val="24"/>
          <w:szCs w:val="24"/>
          <w:highlight w:val="none"/>
        </w:rPr>
      </w:pPr>
      <w:r>
        <w:rPr>
          <w:color w:val="auto"/>
          <w:sz w:val="24"/>
          <w:szCs w:val="24"/>
          <w:highlight w:val="none"/>
        </w:rPr>
        <w:t>10、投标人必须对本项目的所有内容进行投标，不允许只对其中部分内容进行投标。</w:t>
      </w:r>
    </w:p>
    <w:p w14:paraId="483F7CBC">
      <w:pPr>
        <w:pStyle w:val="5"/>
        <w:keepNext w:val="0"/>
        <w:keepLines w:val="0"/>
        <w:pageBreakBefore w:val="0"/>
        <w:widowControl/>
        <w:kinsoku/>
        <w:wordWrap/>
        <w:overflowPunct/>
        <w:topLinePunct w:val="0"/>
        <w:autoSpaceDE/>
        <w:autoSpaceDN/>
        <w:bidi w:val="0"/>
        <w:adjustRightInd/>
        <w:snapToGrid/>
        <w:ind w:firstLine="482" w:firstLineChars="200"/>
        <w:textAlignment w:val="auto"/>
        <w:rPr>
          <w:color w:val="auto"/>
          <w:sz w:val="24"/>
          <w:szCs w:val="24"/>
          <w:highlight w:val="none"/>
        </w:rPr>
      </w:pPr>
      <w:r>
        <w:rPr>
          <w:b/>
          <w:color w:val="auto"/>
          <w:sz w:val="24"/>
          <w:szCs w:val="24"/>
          <w:highlight w:val="none"/>
        </w:rPr>
        <w:t>★11、本项目不允许分包、转包。</w:t>
      </w:r>
    </w:p>
    <w:p w14:paraId="333BE7AF">
      <w:pPr>
        <w:pStyle w:val="5"/>
        <w:keepNext w:val="0"/>
        <w:keepLines w:val="0"/>
        <w:pageBreakBefore w:val="0"/>
        <w:widowControl/>
        <w:kinsoku/>
        <w:wordWrap/>
        <w:overflowPunct/>
        <w:topLinePunct w:val="0"/>
        <w:autoSpaceDE/>
        <w:autoSpaceDN/>
        <w:bidi w:val="0"/>
        <w:adjustRightInd/>
        <w:snapToGrid/>
        <w:ind w:firstLine="480" w:firstLineChars="200"/>
        <w:jc w:val="both"/>
        <w:textAlignment w:val="auto"/>
        <w:rPr>
          <w:rFonts w:hint="default" w:eastAsiaTheme="minorEastAsia"/>
          <w:color w:val="auto"/>
          <w:sz w:val="24"/>
          <w:szCs w:val="24"/>
          <w:highlight w:val="none"/>
          <w:lang w:val="en-US" w:eastAsia="zh-CN"/>
        </w:rPr>
      </w:pPr>
      <w:r>
        <w:rPr>
          <w:color w:val="auto"/>
          <w:sz w:val="24"/>
          <w:szCs w:val="24"/>
          <w:highlight w:val="none"/>
        </w:rPr>
        <w:t>1</w:t>
      </w:r>
      <w:r>
        <w:rPr>
          <w:rFonts w:hint="eastAsia"/>
          <w:color w:val="auto"/>
          <w:sz w:val="24"/>
          <w:szCs w:val="24"/>
          <w:highlight w:val="none"/>
          <w:lang w:val="en-US" w:eastAsia="zh-CN"/>
        </w:rPr>
        <w:t>2</w:t>
      </w:r>
      <w:r>
        <w:rPr>
          <w:color w:val="auto"/>
          <w:sz w:val="24"/>
          <w:szCs w:val="24"/>
          <w:highlight w:val="none"/>
        </w:rPr>
        <w:t>、</w:t>
      </w:r>
      <w:r>
        <w:rPr>
          <w:rFonts w:hint="eastAsia"/>
          <w:color w:val="auto"/>
          <w:sz w:val="24"/>
          <w:szCs w:val="24"/>
          <w:highlight w:val="none"/>
          <w:lang w:val="en-US" w:eastAsia="zh-CN"/>
        </w:rPr>
        <w:t>本项目不接受联合体投标。</w:t>
      </w:r>
    </w:p>
    <w:p w14:paraId="438B42FF">
      <w:pPr>
        <w:pStyle w:val="5"/>
        <w:keepNext w:val="0"/>
        <w:keepLines w:val="0"/>
        <w:pageBreakBefore w:val="0"/>
        <w:widowControl/>
        <w:kinsoku/>
        <w:wordWrap/>
        <w:overflowPunct/>
        <w:topLinePunct w:val="0"/>
        <w:autoSpaceDE/>
        <w:autoSpaceDN/>
        <w:bidi w:val="0"/>
        <w:adjustRightInd/>
        <w:snapToGrid/>
        <w:ind w:firstLine="480" w:firstLineChars="200"/>
        <w:jc w:val="both"/>
        <w:textAlignment w:val="auto"/>
        <w:rPr>
          <w:color w:val="auto"/>
          <w:sz w:val="24"/>
          <w:szCs w:val="24"/>
          <w:highlight w:val="none"/>
        </w:rPr>
      </w:pPr>
      <w:r>
        <w:rPr>
          <w:rFonts w:hint="eastAsia"/>
          <w:color w:val="auto"/>
          <w:sz w:val="24"/>
          <w:szCs w:val="24"/>
          <w:highlight w:val="none"/>
          <w:lang w:val="en-US" w:eastAsia="zh-CN"/>
        </w:rPr>
        <w:t>13、</w:t>
      </w:r>
      <w:r>
        <w:rPr>
          <w:color w:val="auto"/>
          <w:sz w:val="24"/>
          <w:szCs w:val="24"/>
          <w:highlight w:val="none"/>
        </w:rPr>
        <w:t>投标人需根据本项目的情况及企业自身经验情况，在投标文件中提供包括但不限于对项目的理解和认知（包括但不限于①对拟征收地块的项目概况、本项目具体服务内容的了解；②对国家、省、市有关部门关于土地管理、房屋征收与补偿等法律法规的掌握；③拟征</w:t>
      </w:r>
      <w:r>
        <w:rPr>
          <w:rFonts w:hint="eastAsia"/>
          <w:color w:val="auto"/>
          <w:sz w:val="24"/>
          <w:szCs w:val="24"/>
          <w:highlight w:val="none"/>
          <w:lang w:eastAsia="zh-CN"/>
        </w:rPr>
        <w:t>收土</w:t>
      </w:r>
      <w:r>
        <w:rPr>
          <w:color w:val="auto"/>
          <w:sz w:val="24"/>
          <w:szCs w:val="24"/>
          <w:highlight w:val="none"/>
        </w:rPr>
        <w:t>地或动迁安置项目的办事流程</w:t>
      </w:r>
      <w:r>
        <w:rPr>
          <w:rFonts w:hint="eastAsia"/>
          <w:color w:val="auto"/>
          <w:sz w:val="24"/>
          <w:szCs w:val="24"/>
          <w:highlight w:val="none"/>
          <w:lang w:eastAsia="zh-CN"/>
        </w:rPr>
        <w:t>）、</w:t>
      </w:r>
      <w:r>
        <w:rPr>
          <w:color w:val="auto"/>
          <w:sz w:val="24"/>
          <w:szCs w:val="24"/>
          <w:highlight w:val="none"/>
        </w:rPr>
        <w:t>重点、难点分析及风险防控方案（包括但不限于①项目重点、难点的分析；②风险防控方案和合理化建议）、工作计划及保障措施（包括但不限于①征收安置工作计划；②工作进度的保障措施；③工作质量的保证措施和承诺）、突发事件的处理措施和应急预案（包括但不限于①征地、房屋征收中出现的各类纠纷的处理；②动迁人员的应急调度安排）、档案资料管理及保密措施（包括但不限于①档案资料收集、整理、归档及移交制度及方案；②保密制度及要求；③人员保密培训方案）。</w:t>
      </w:r>
    </w:p>
    <w:p w14:paraId="46E36A21">
      <w:pPr>
        <w:rPr>
          <w:color w:val="auto"/>
          <w:highlight w:val="none"/>
        </w:rPr>
      </w:pPr>
      <w:r>
        <w:rPr>
          <w:color w:val="auto"/>
          <w:highlight w:val="none"/>
        </w:rPr>
        <w:br w:type="page"/>
      </w:r>
    </w:p>
    <w:p w14:paraId="31850406">
      <w:pPr>
        <w:pStyle w:val="5"/>
        <w:rPr>
          <w:color w:val="auto"/>
          <w:highlight w:val="none"/>
        </w:rPr>
      </w:pPr>
      <w:r>
        <w:rPr>
          <w:color w:val="auto"/>
          <w:highlight w:val="none"/>
        </w:rPr>
        <w:t>采购包1（</w:t>
      </w:r>
      <w:r>
        <w:rPr>
          <w:rFonts w:hint="eastAsia"/>
          <w:color w:val="auto"/>
          <w:highlight w:val="none"/>
          <w:lang w:eastAsia="zh-CN"/>
        </w:rPr>
        <w:t>广州市荔湾区石围塘街道山村城中村改造项目一期动迁服务单位</w:t>
      </w:r>
      <w:r>
        <w:rPr>
          <w:color w:val="auto"/>
          <w:highlight w:val="none"/>
        </w:rPr>
        <w:t>）</w:t>
      </w:r>
      <w:r>
        <w:rPr>
          <w:b/>
          <w:color w:val="auto"/>
          <w:highlight w:val="none"/>
        </w:rPr>
        <w:t>1.主要商务要求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558"/>
        <w:gridCol w:w="4964"/>
      </w:tblGrid>
      <w:tr w14:paraId="4DE335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CFEFD32">
            <w:pPr>
              <w:pStyle w:val="5"/>
              <w:rPr>
                <w:color w:val="auto"/>
                <w:highlight w:val="none"/>
              </w:rPr>
            </w:pPr>
            <w:r>
              <w:rPr>
                <w:color w:val="auto"/>
                <w:highlight w:val="none"/>
              </w:rPr>
              <w:t>标的提供的时间</w:t>
            </w:r>
          </w:p>
        </w:tc>
        <w:tc>
          <w:tcPr>
            <w:tcW w:w="4153" w:type="dxa"/>
          </w:tcPr>
          <w:p w14:paraId="1AAF5F7B">
            <w:pPr>
              <w:pStyle w:val="5"/>
              <w:rPr>
                <w:rFonts w:hint="default" w:eastAsiaTheme="minorEastAsia"/>
                <w:color w:val="auto"/>
                <w:highlight w:val="none"/>
                <w:lang w:val="en-US" w:eastAsia="zh-CN"/>
              </w:rPr>
            </w:pPr>
            <w:r>
              <w:rPr>
                <w:color w:val="auto"/>
                <w:highlight w:val="none"/>
              </w:rPr>
              <w:t>自合同签订之日起</w:t>
            </w:r>
            <w:r>
              <w:rPr>
                <w:rFonts w:hint="eastAsia"/>
                <w:color w:val="auto"/>
                <w:highlight w:val="none"/>
                <w:lang w:val="en-US" w:eastAsia="zh-CN"/>
              </w:rPr>
              <w:t>36个月</w:t>
            </w:r>
            <w:r>
              <w:rPr>
                <w:color w:val="auto"/>
                <w:highlight w:val="none"/>
              </w:rPr>
              <w:t>。</w:t>
            </w:r>
          </w:p>
        </w:tc>
      </w:tr>
      <w:tr w14:paraId="70123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CDB4C7">
            <w:pPr>
              <w:pStyle w:val="5"/>
              <w:rPr>
                <w:color w:val="auto"/>
                <w:highlight w:val="none"/>
              </w:rPr>
            </w:pPr>
            <w:r>
              <w:rPr>
                <w:color w:val="auto"/>
                <w:highlight w:val="none"/>
              </w:rPr>
              <w:t>标的提供的地点</w:t>
            </w:r>
          </w:p>
        </w:tc>
        <w:tc>
          <w:tcPr>
            <w:tcW w:w="4153" w:type="dxa"/>
          </w:tcPr>
          <w:p w14:paraId="7D9B07B4">
            <w:pPr>
              <w:pStyle w:val="5"/>
              <w:rPr>
                <w:color w:val="auto"/>
                <w:highlight w:val="none"/>
              </w:rPr>
            </w:pPr>
            <w:r>
              <w:rPr>
                <w:color w:val="auto"/>
                <w:highlight w:val="none"/>
              </w:rPr>
              <w:t>广州市</w:t>
            </w:r>
            <w:r>
              <w:rPr>
                <w:rFonts w:hint="eastAsia"/>
                <w:color w:val="auto"/>
                <w:highlight w:val="none"/>
                <w:lang w:val="en-US" w:eastAsia="zh-CN"/>
              </w:rPr>
              <w:t>荔湾</w:t>
            </w:r>
            <w:r>
              <w:rPr>
                <w:color w:val="auto"/>
                <w:highlight w:val="none"/>
              </w:rPr>
              <w:t>区。</w:t>
            </w:r>
          </w:p>
        </w:tc>
      </w:tr>
      <w:tr w14:paraId="2CFF1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F2C7D5">
            <w:pPr>
              <w:pStyle w:val="5"/>
              <w:rPr>
                <w:color w:val="auto"/>
                <w:highlight w:val="none"/>
              </w:rPr>
            </w:pPr>
            <w:r>
              <w:rPr>
                <w:color w:val="auto"/>
                <w:highlight w:val="none"/>
              </w:rPr>
              <w:t>付款方式</w:t>
            </w:r>
          </w:p>
        </w:tc>
        <w:tc>
          <w:tcPr>
            <w:tcW w:w="4153" w:type="dxa"/>
          </w:tcPr>
          <w:p w14:paraId="2EA5BDC2">
            <w:pPr>
              <w:pStyle w:val="5"/>
              <w:rPr>
                <w:rFonts w:hint="eastAsia" w:eastAsiaTheme="minorEastAsia"/>
                <w:color w:val="auto"/>
                <w:highlight w:val="none"/>
                <w:lang w:val="en-US" w:eastAsia="zh-CN"/>
              </w:rPr>
            </w:pPr>
            <w:r>
              <w:rPr>
                <w:color w:val="auto"/>
                <w:highlight w:val="none"/>
              </w:rPr>
              <w:t>1期：支付比例30%</w:t>
            </w:r>
            <w:r>
              <w:rPr>
                <w:rFonts w:hint="eastAsia"/>
                <w:color w:val="auto"/>
                <w:highlight w:val="none"/>
                <w:lang w:eastAsia="zh-CN"/>
              </w:rPr>
              <w:t>，</w:t>
            </w:r>
            <w:r>
              <w:rPr>
                <w:color w:val="auto"/>
                <w:highlight w:val="none"/>
              </w:rPr>
              <w:t>预付款（合同金额30%）：</w:t>
            </w:r>
            <w:r>
              <w:rPr>
                <w:rFonts w:hint="eastAsia"/>
                <w:color w:val="auto"/>
                <w:highlight w:val="none"/>
              </w:rPr>
              <w:t>在签订本合同后，合同生效且项目资金到达采购人专用账户后，根据中标人负责范围内概算及工作经费，由采购人支付中标人</w:t>
            </w:r>
            <w:r>
              <w:rPr>
                <w:rFonts w:hint="eastAsia"/>
                <w:color w:val="auto"/>
                <w:highlight w:val="none"/>
                <w:lang w:val="en-US" w:eastAsia="zh-CN"/>
              </w:rPr>
              <w:t>3</w:t>
            </w:r>
            <w:r>
              <w:rPr>
                <w:rFonts w:hint="eastAsia"/>
                <w:color w:val="auto"/>
                <w:highlight w:val="none"/>
              </w:rPr>
              <w:t>0%工作经费，剩余工作经费根据工作进度情况按采购人项目资金到账情况计提</w:t>
            </w:r>
            <w:r>
              <w:rPr>
                <w:rFonts w:hint="eastAsia"/>
                <w:color w:val="auto"/>
                <w:highlight w:val="none"/>
                <w:lang w:eastAsia="zh-CN"/>
              </w:rPr>
              <w:t>。</w:t>
            </w:r>
          </w:p>
          <w:p w14:paraId="2E5F6D6C">
            <w:pPr>
              <w:pStyle w:val="5"/>
              <w:rPr>
                <w:color w:val="auto"/>
                <w:highlight w:val="none"/>
              </w:rPr>
            </w:pPr>
            <w:r>
              <w:rPr>
                <w:color w:val="auto"/>
                <w:highlight w:val="none"/>
              </w:rPr>
              <w:t>2期：支付比例5</w:t>
            </w:r>
            <w:r>
              <w:rPr>
                <w:rFonts w:hint="eastAsia"/>
                <w:color w:val="auto"/>
                <w:highlight w:val="none"/>
                <w:lang w:val="en-US" w:eastAsia="zh-CN"/>
              </w:rPr>
              <w:t>5</w:t>
            </w:r>
            <w:r>
              <w:rPr>
                <w:color w:val="auto"/>
                <w:highlight w:val="none"/>
              </w:rPr>
              <w:t>%</w:t>
            </w:r>
            <w:r>
              <w:rPr>
                <w:rFonts w:hint="eastAsia"/>
                <w:color w:val="auto"/>
                <w:highlight w:val="none"/>
                <w:lang w:eastAsia="zh-CN"/>
              </w:rPr>
              <w:t>，</w:t>
            </w:r>
            <w:r>
              <w:rPr>
                <w:color w:val="auto"/>
                <w:highlight w:val="none"/>
              </w:rPr>
              <w:t>项目进度款：</w:t>
            </w:r>
            <w:r>
              <w:rPr>
                <w:rFonts w:hint="eastAsia"/>
                <w:color w:val="auto"/>
                <w:highlight w:val="none"/>
              </w:rPr>
              <w:t>采购人根据审核确认中标人的完成进度情况、已签订补偿安置协议的补偿额和已发生的费用，支付本阶段征地拆迁工作经费的</w:t>
            </w:r>
            <w:r>
              <w:rPr>
                <w:rFonts w:hint="eastAsia"/>
                <w:color w:val="auto"/>
                <w:highlight w:val="none"/>
                <w:lang w:val="en-US" w:eastAsia="zh-CN"/>
              </w:rPr>
              <w:t>5</w:t>
            </w:r>
            <w:r>
              <w:rPr>
                <w:rFonts w:hint="eastAsia"/>
                <w:color w:val="auto"/>
                <w:highlight w:val="none"/>
              </w:rPr>
              <w:t>0%给中标人</w:t>
            </w:r>
            <w:r>
              <w:rPr>
                <w:color w:val="auto"/>
                <w:highlight w:val="none"/>
              </w:rPr>
              <w:t>；</w:t>
            </w:r>
            <w:r>
              <w:rPr>
                <w:rFonts w:hint="eastAsia"/>
                <w:color w:val="auto"/>
                <w:highlight w:val="none"/>
                <w:lang w:eastAsia="zh-CN"/>
              </w:rPr>
              <w:t>当期</w:t>
            </w:r>
            <w:r>
              <w:rPr>
                <w:color w:val="auto"/>
                <w:highlight w:val="none"/>
              </w:rPr>
              <w:t>进度款项为</w:t>
            </w:r>
            <w:r>
              <w:rPr>
                <w:rFonts w:hint="eastAsia"/>
                <w:color w:val="auto"/>
                <w:highlight w:val="none"/>
                <w:lang w:eastAsia="zh-CN"/>
              </w:rPr>
              <w:t>【</w:t>
            </w:r>
            <w:r>
              <w:rPr>
                <w:color w:val="auto"/>
                <w:highlight w:val="none"/>
              </w:rPr>
              <w:t>国有土地及房屋</w:t>
            </w:r>
            <w:r>
              <w:rPr>
                <w:rFonts w:hint="eastAsia"/>
                <w:color w:val="auto"/>
                <w:highlight w:val="none"/>
                <w:lang w:eastAsia="zh-CN"/>
              </w:rPr>
              <w:t>、</w:t>
            </w:r>
            <w:r>
              <w:rPr>
                <w:color w:val="auto"/>
                <w:highlight w:val="none"/>
              </w:rPr>
              <w:t>集体土地</w:t>
            </w:r>
            <w:r>
              <w:rPr>
                <w:rFonts w:hint="eastAsia"/>
                <w:color w:val="auto"/>
                <w:highlight w:val="none"/>
                <w:lang w:eastAsia="zh-CN"/>
              </w:rPr>
              <w:t>及</w:t>
            </w:r>
            <w:r>
              <w:rPr>
                <w:color w:val="auto"/>
                <w:highlight w:val="none"/>
              </w:rPr>
              <w:t>房屋相关补偿</w:t>
            </w:r>
            <w:r>
              <w:rPr>
                <w:rFonts w:hint="eastAsia"/>
                <w:color w:val="auto"/>
                <w:highlight w:val="none"/>
                <w:lang w:eastAsia="zh-CN"/>
              </w:rPr>
              <w:t>成本</w:t>
            </w:r>
            <w:r>
              <w:rPr>
                <w:color w:val="auto"/>
                <w:highlight w:val="none"/>
              </w:rPr>
              <w:t>费用</w:t>
            </w:r>
            <w:r>
              <w:rPr>
                <w:rFonts w:hint="eastAsia"/>
                <w:color w:val="auto"/>
                <w:highlight w:val="none"/>
                <w:lang w:eastAsia="zh-CN"/>
              </w:rPr>
              <w:t>（非机团单位）</w:t>
            </w:r>
            <w:r>
              <w:rPr>
                <w:color w:val="auto"/>
                <w:highlight w:val="none"/>
              </w:rPr>
              <w:t>】*1</w:t>
            </w:r>
            <w:r>
              <w:rPr>
                <w:rFonts w:hint="eastAsia"/>
                <w:color w:val="auto"/>
                <w:highlight w:val="none"/>
                <w:lang w:val="en-US" w:eastAsia="zh-CN"/>
              </w:rPr>
              <w:t>.4</w:t>
            </w:r>
            <w:r>
              <w:rPr>
                <w:color w:val="auto"/>
                <w:highlight w:val="none"/>
              </w:rPr>
              <w:t>%</w:t>
            </w:r>
            <w:r>
              <w:rPr>
                <w:rFonts w:hint="eastAsia"/>
                <w:color w:val="auto"/>
                <w:highlight w:val="none"/>
                <w:lang w:val="en-US" w:eastAsia="zh-CN"/>
              </w:rPr>
              <w:t>*</w:t>
            </w:r>
            <w:r>
              <w:rPr>
                <w:color w:val="auto"/>
                <w:highlight w:val="none"/>
              </w:rPr>
              <w:t>（1</w:t>
            </w:r>
            <w:r>
              <w:rPr>
                <w:rFonts w:hint="eastAsia"/>
                <w:color w:val="auto"/>
                <w:highlight w:val="none"/>
                <w:lang w:eastAsia="zh-CN"/>
              </w:rPr>
              <w:t>－</w:t>
            </w:r>
            <w:r>
              <w:rPr>
                <w:rFonts w:hint="eastAsia"/>
                <w:color w:val="auto"/>
                <w:highlight w:val="none"/>
                <w:lang w:val="en-US" w:eastAsia="zh-CN"/>
              </w:rPr>
              <w:t>优惠</w:t>
            </w:r>
            <w:r>
              <w:rPr>
                <w:color w:val="auto"/>
                <w:highlight w:val="none"/>
              </w:rPr>
              <w:t>率）*8</w:t>
            </w:r>
            <w:r>
              <w:rPr>
                <w:rFonts w:hint="eastAsia"/>
                <w:color w:val="auto"/>
                <w:highlight w:val="none"/>
                <w:lang w:val="en-US" w:eastAsia="zh-CN"/>
              </w:rPr>
              <w:t>5</w:t>
            </w:r>
            <w:r>
              <w:rPr>
                <w:color w:val="auto"/>
                <w:highlight w:val="none"/>
              </w:rPr>
              <w:t>%</w:t>
            </w:r>
            <w:r>
              <w:rPr>
                <w:rFonts w:hint="eastAsia"/>
                <w:color w:val="auto"/>
                <w:highlight w:val="none"/>
                <w:lang w:eastAsia="zh-CN"/>
              </w:rPr>
              <w:t>；</w:t>
            </w:r>
            <w:r>
              <w:rPr>
                <w:color w:val="auto"/>
                <w:highlight w:val="none"/>
              </w:rPr>
              <w:t>进度款累计最高支付不超合同金额的8</w:t>
            </w:r>
            <w:r>
              <w:rPr>
                <w:rFonts w:hint="eastAsia"/>
                <w:color w:val="auto"/>
                <w:highlight w:val="none"/>
                <w:lang w:val="en-US" w:eastAsia="zh-CN"/>
              </w:rPr>
              <w:t>5</w:t>
            </w:r>
            <w:r>
              <w:rPr>
                <w:color w:val="auto"/>
                <w:highlight w:val="none"/>
              </w:rPr>
              <w:t>%；</w:t>
            </w:r>
          </w:p>
          <w:p w14:paraId="716F2352">
            <w:pPr>
              <w:pStyle w:val="5"/>
              <w:rPr>
                <w:color w:val="auto"/>
                <w:highlight w:val="none"/>
              </w:rPr>
            </w:pPr>
            <w:r>
              <w:rPr>
                <w:color w:val="auto"/>
                <w:highlight w:val="none"/>
              </w:rPr>
              <w:t>3期</w:t>
            </w:r>
            <w:r>
              <w:rPr>
                <w:rFonts w:hint="eastAsia" w:asciiTheme="minorHAnsi" w:hAnsiTheme="minorHAnsi" w:eastAsiaTheme="minorEastAsia" w:cstheme="minorBidi"/>
                <w:color w:val="auto"/>
                <w:kern w:val="0"/>
                <w:sz w:val="20"/>
                <w:szCs w:val="20"/>
                <w:highlight w:val="none"/>
                <w:lang w:val="en-US" w:eastAsia="zh-Hans"/>
              </w:rPr>
              <w:t>：支付比例</w:t>
            </w:r>
            <w:r>
              <w:rPr>
                <w:rFonts w:hint="eastAsia" w:cstheme="minorBidi"/>
                <w:color w:val="auto"/>
                <w:kern w:val="0"/>
                <w:sz w:val="20"/>
                <w:szCs w:val="20"/>
                <w:highlight w:val="none"/>
                <w:lang w:val="en-US" w:eastAsia="zh-CN"/>
              </w:rPr>
              <w:t>15</w:t>
            </w:r>
            <w:r>
              <w:rPr>
                <w:rFonts w:hint="eastAsia" w:asciiTheme="minorHAnsi" w:hAnsiTheme="minorHAnsi" w:eastAsiaTheme="minorEastAsia" w:cstheme="minorBidi"/>
                <w:color w:val="auto"/>
                <w:kern w:val="0"/>
                <w:sz w:val="20"/>
                <w:szCs w:val="20"/>
                <w:highlight w:val="none"/>
                <w:lang w:val="en-US" w:eastAsia="zh-Hans"/>
              </w:rPr>
              <w:t>%</w:t>
            </w:r>
            <w:r>
              <w:rPr>
                <w:rFonts w:hint="eastAsia" w:cstheme="minorBidi"/>
                <w:color w:val="auto"/>
                <w:kern w:val="0"/>
                <w:sz w:val="20"/>
                <w:szCs w:val="20"/>
                <w:highlight w:val="none"/>
                <w:lang w:val="en-US" w:eastAsia="zh-CN"/>
              </w:rPr>
              <w:t>，</w:t>
            </w:r>
            <w:r>
              <w:rPr>
                <w:rFonts w:hint="eastAsia" w:asciiTheme="minorHAnsi" w:hAnsiTheme="minorHAnsi" w:eastAsiaTheme="minorEastAsia" w:cstheme="minorBidi"/>
                <w:color w:val="auto"/>
                <w:kern w:val="0"/>
                <w:sz w:val="20"/>
                <w:szCs w:val="20"/>
                <w:highlight w:val="none"/>
                <w:lang w:val="en-US" w:eastAsia="zh-Hans"/>
              </w:rPr>
              <w:t>尾款：项目完工后</w:t>
            </w:r>
            <w:r>
              <w:rPr>
                <w:rFonts w:hint="eastAsia" w:cstheme="minorBidi"/>
                <w:color w:val="auto"/>
                <w:kern w:val="0"/>
                <w:sz w:val="20"/>
                <w:szCs w:val="20"/>
                <w:highlight w:val="none"/>
                <w:lang w:val="en-US" w:eastAsia="zh-CN"/>
              </w:rPr>
              <w:t>，中标人按时完成本项目全部工作并办理完各项资料（包括声像资料、电子档案）移交，</w:t>
            </w:r>
            <w:r>
              <w:rPr>
                <w:rFonts w:hint="eastAsia" w:asciiTheme="minorHAnsi" w:hAnsiTheme="minorHAnsi" w:eastAsiaTheme="minorEastAsia" w:cstheme="minorBidi"/>
                <w:color w:val="auto"/>
                <w:kern w:val="0"/>
                <w:sz w:val="20"/>
                <w:szCs w:val="20"/>
                <w:highlight w:val="none"/>
                <w:lang w:val="en-US" w:eastAsia="zh-Hans"/>
              </w:rPr>
              <w:t>送财政评审中心进行评审，评审结果作为最终结算依据</w:t>
            </w:r>
            <w:r>
              <w:rPr>
                <w:color w:val="auto"/>
                <w:highlight w:val="none"/>
              </w:rPr>
              <w:t>。经采购人确认后，支付</w:t>
            </w:r>
            <w:r>
              <w:rPr>
                <w:rFonts w:hint="eastAsia"/>
                <w:color w:val="auto"/>
                <w:highlight w:val="none"/>
                <w:lang w:eastAsia="zh-CN"/>
              </w:rPr>
              <w:t>【</w:t>
            </w:r>
            <w:r>
              <w:rPr>
                <w:color w:val="auto"/>
                <w:highlight w:val="none"/>
              </w:rPr>
              <w:t>国有土地及房屋</w:t>
            </w:r>
            <w:r>
              <w:rPr>
                <w:rFonts w:hint="eastAsia"/>
                <w:color w:val="auto"/>
                <w:highlight w:val="none"/>
                <w:lang w:eastAsia="zh-CN"/>
              </w:rPr>
              <w:t>、</w:t>
            </w:r>
            <w:r>
              <w:rPr>
                <w:color w:val="auto"/>
                <w:highlight w:val="none"/>
              </w:rPr>
              <w:t>集体土地</w:t>
            </w:r>
            <w:r>
              <w:rPr>
                <w:rFonts w:hint="eastAsia"/>
                <w:color w:val="auto"/>
                <w:highlight w:val="none"/>
                <w:lang w:eastAsia="zh-CN"/>
              </w:rPr>
              <w:t>及</w:t>
            </w:r>
            <w:r>
              <w:rPr>
                <w:color w:val="auto"/>
                <w:highlight w:val="none"/>
              </w:rPr>
              <w:t>房屋相关补偿</w:t>
            </w:r>
            <w:r>
              <w:rPr>
                <w:rFonts w:hint="eastAsia"/>
                <w:color w:val="auto"/>
                <w:highlight w:val="none"/>
                <w:lang w:eastAsia="zh-CN"/>
              </w:rPr>
              <w:t>成本</w:t>
            </w:r>
            <w:r>
              <w:rPr>
                <w:color w:val="auto"/>
                <w:highlight w:val="none"/>
              </w:rPr>
              <w:t>费用</w:t>
            </w:r>
            <w:r>
              <w:rPr>
                <w:rFonts w:hint="eastAsia"/>
                <w:color w:val="auto"/>
                <w:highlight w:val="none"/>
                <w:lang w:eastAsia="zh-CN"/>
              </w:rPr>
              <w:t>（非机团单位）</w:t>
            </w:r>
            <w:r>
              <w:rPr>
                <w:color w:val="auto"/>
                <w:highlight w:val="none"/>
              </w:rPr>
              <w:t>】*1</w:t>
            </w:r>
            <w:r>
              <w:rPr>
                <w:rFonts w:hint="eastAsia"/>
                <w:color w:val="auto"/>
                <w:highlight w:val="none"/>
                <w:lang w:val="en-US" w:eastAsia="zh-CN"/>
              </w:rPr>
              <w:t>.4</w:t>
            </w:r>
            <w:r>
              <w:rPr>
                <w:color w:val="auto"/>
                <w:highlight w:val="none"/>
              </w:rPr>
              <w:t>%</w:t>
            </w:r>
            <w:r>
              <w:rPr>
                <w:rFonts w:hint="eastAsia"/>
                <w:color w:val="auto"/>
                <w:highlight w:val="none"/>
                <w:lang w:val="en-US" w:eastAsia="zh-CN"/>
              </w:rPr>
              <w:t>*</w:t>
            </w:r>
            <w:r>
              <w:rPr>
                <w:color w:val="auto"/>
                <w:highlight w:val="none"/>
              </w:rPr>
              <w:t>（1</w:t>
            </w:r>
            <w:r>
              <w:rPr>
                <w:rFonts w:hint="eastAsia"/>
                <w:color w:val="auto"/>
                <w:highlight w:val="none"/>
                <w:lang w:eastAsia="zh-CN"/>
              </w:rPr>
              <w:t>－</w:t>
            </w:r>
            <w:r>
              <w:rPr>
                <w:rFonts w:hint="eastAsia"/>
                <w:color w:val="auto"/>
                <w:highlight w:val="none"/>
                <w:lang w:val="en-US" w:eastAsia="zh-CN"/>
              </w:rPr>
              <w:t>优惠</w:t>
            </w:r>
            <w:r>
              <w:rPr>
                <w:color w:val="auto"/>
                <w:highlight w:val="none"/>
              </w:rPr>
              <w:t>率）*</w:t>
            </w:r>
            <w:r>
              <w:rPr>
                <w:rFonts w:hint="eastAsia"/>
                <w:color w:val="auto"/>
                <w:highlight w:val="none"/>
                <w:lang w:val="en-US" w:eastAsia="zh-CN"/>
              </w:rPr>
              <w:t>15</w:t>
            </w:r>
            <w:r>
              <w:rPr>
                <w:color w:val="auto"/>
                <w:highlight w:val="none"/>
              </w:rPr>
              <w:t>%</w:t>
            </w:r>
            <w:r>
              <w:rPr>
                <w:rFonts w:hint="eastAsia"/>
                <w:color w:val="auto"/>
                <w:highlight w:val="none"/>
                <w:lang w:eastAsia="zh-CN"/>
              </w:rPr>
              <w:t>。</w:t>
            </w:r>
          </w:p>
          <w:p w14:paraId="05AD1108">
            <w:pPr>
              <w:pStyle w:val="5"/>
              <w:rPr>
                <w:color w:val="auto"/>
                <w:highlight w:val="none"/>
              </w:rPr>
            </w:pPr>
            <w:r>
              <w:rPr>
                <w:rFonts w:hint="eastAsia"/>
                <w:color w:val="auto"/>
                <w:highlight w:val="none"/>
                <w:lang w:val="en-US" w:eastAsia="zh-CN"/>
              </w:rPr>
              <w:t>1、</w:t>
            </w:r>
            <w:r>
              <w:rPr>
                <w:color w:val="auto"/>
                <w:highlight w:val="none"/>
              </w:rPr>
              <w:t>上述每一期款项支付前，中标人应提交证明符合对应支付节点的请款材料给采购人审核，包括工作量进度证明材料、结算资料、发票等，费用统一由中标人负责收取。</w:t>
            </w:r>
          </w:p>
          <w:p w14:paraId="7DF46AF5">
            <w:pPr>
              <w:pStyle w:val="5"/>
              <w:rPr>
                <w:color w:val="auto"/>
                <w:highlight w:val="none"/>
              </w:rPr>
            </w:pPr>
            <w:r>
              <w:rPr>
                <w:rFonts w:hint="eastAsia"/>
                <w:color w:val="auto"/>
                <w:highlight w:val="none"/>
                <w:lang w:val="en-US" w:eastAsia="zh-CN"/>
              </w:rPr>
              <w:t>2、</w:t>
            </w:r>
            <w:r>
              <w:rPr>
                <w:color w:val="auto"/>
                <w:highlight w:val="none"/>
              </w:rPr>
              <w:t>采购人在收到每期款项发票后的五个工作日内，按照款项支付流程向中标人支付相应的费用。因采购人</w:t>
            </w:r>
            <w:r>
              <w:rPr>
                <w:rFonts w:hint="eastAsia"/>
                <w:color w:val="auto"/>
                <w:highlight w:val="none"/>
                <w:lang w:eastAsia="zh-CN"/>
              </w:rPr>
              <w:t>的</w:t>
            </w:r>
            <w:r>
              <w:rPr>
                <w:color w:val="auto"/>
                <w:highlight w:val="none"/>
              </w:rPr>
              <w:t>资金</w:t>
            </w:r>
            <w:r>
              <w:rPr>
                <w:rFonts w:hint="eastAsia"/>
                <w:color w:val="auto"/>
                <w:highlight w:val="none"/>
                <w:lang w:eastAsia="zh-CN"/>
              </w:rPr>
              <w:t>管理规定</w:t>
            </w:r>
            <w:r>
              <w:rPr>
                <w:color w:val="auto"/>
                <w:highlight w:val="none"/>
              </w:rPr>
              <w:t>，采购人在规定的时间向支付部门提出办理支付申请手续即视为采购人已经按期支付</w:t>
            </w:r>
            <w:r>
              <w:rPr>
                <w:rFonts w:hint="eastAsia"/>
                <w:color w:val="auto"/>
                <w:highlight w:val="none"/>
                <w:lang w:eastAsia="zh-CN"/>
              </w:rPr>
              <w:t>（</w:t>
            </w:r>
            <w:r>
              <w:rPr>
                <w:color w:val="auto"/>
                <w:highlight w:val="none"/>
              </w:rPr>
              <w:t>不含支付部门审核、批复的时间</w:t>
            </w:r>
            <w:r>
              <w:rPr>
                <w:rFonts w:hint="eastAsia"/>
                <w:color w:val="auto"/>
                <w:highlight w:val="none"/>
                <w:lang w:eastAsia="zh-CN"/>
              </w:rPr>
              <w:t>）</w:t>
            </w:r>
            <w:r>
              <w:rPr>
                <w:color w:val="auto"/>
                <w:highlight w:val="none"/>
              </w:rPr>
              <w:t xml:space="preserve">。如中标人逾期提交请款所需资料或存在违约情形，采购人有权顺延付款，并有权按照合同约定追究中标人的违约责任。  </w:t>
            </w:r>
          </w:p>
          <w:p w14:paraId="3A0EB6D2">
            <w:pPr>
              <w:pStyle w:val="5"/>
              <w:rPr>
                <w:color w:val="auto"/>
                <w:highlight w:val="none"/>
              </w:rPr>
            </w:pPr>
            <w:r>
              <w:rPr>
                <w:rFonts w:hint="eastAsia"/>
                <w:color w:val="auto"/>
                <w:highlight w:val="none"/>
                <w:lang w:val="en-US" w:eastAsia="zh-CN"/>
              </w:rPr>
              <w:t>3、</w:t>
            </w:r>
            <w:r>
              <w:rPr>
                <w:color w:val="auto"/>
                <w:highlight w:val="none"/>
              </w:rPr>
              <w:t>如遇政策影响或审批延迟，未能及时付款的，经双方协商后可延迟付款。</w:t>
            </w:r>
          </w:p>
          <w:p w14:paraId="1B565CB1">
            <w:pPr>
              <w:pStyle w:val="5"/>
              <w:rPr>
                <w:color w:val="auto"/>
                <w:highlight w:val="none"/>
              </w:rPr>
            </w:pPr>
            <w:r>
              <w:rPr>
                <w:color w:val="auto"/>
                <w:highlight w:val="none"/>
              </w:rPr>
              <w:t>如项目发生合同融资，采购人应当将合同款项支付到合同约定收款账户。</w:t>
            </w:r>
          </w:p>
        </w:tc>
      </w:tr>
      <w:tr w14:paraId="65279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747A45D">
            <w:pPr>
              <w:pStyle w:val="5"/>
              <w:rPr>
                <w:color w:val="auto"/>
                <w:highlight w:val="none"/>
              </w:rPr>
            </w:pPr>
            <w:r>
              <w:rPr>
                <w:color w:val="auto"/>
                <w:highlight w:val="none"/>
              </w:rPr>
              <w:t>验收要求</w:t>
            </w:r>
          </w:p>
        </w:tc>
        <w:tc>
          <w:tcPr>
            <w:tcW w:w="4153" w:type="dxa"/>
          </w:tcPr>
          <w:p w14:paraId="1EAC4867">
            <w:pPr>
              <w:pStyle w:val="5"/>
              <w:rPr>
                <w:color w:val="auto"/>
                <w:highlight w:val="none"/>
              </w:rPr>
            </w:pPr>
            <w:r>
              <w:rPr>
                <w:color w:val="auto"/>
                <w:highlight w:val="none"/>
              </w:rPr>
              <w:t>1期：项目全部完成后，采购人在收到</w:t>
            </w:r>
            <w:r>
              <w:rPr>
                <w:rFonts w:hint="eastAsia"/>
                <w:color w:val="auto"/>
                <w:highlight w:val="none"/>
                <w:lang w:eastAsia="zh-CN"/>
              </w:rPr>
              <w:t>中标人</w:t>
            </w:r>
            <w:r>
              <w:rPr>
                <w:color w:val="auto"/>
                <w:highlight w:val="none"/>
              </w:rPr>
              <w:t>提出验收申请之日起</w:t>
            </w:r>
            <w:r>
              <w:rPr>
                <w:rFonts w:hint="eastAsia"/>
                <w:color w:val="auto"/>
                <w:highlight w:val="none"/>
                <w:lang w:val="en-US" w:eastAsia="zh-CN"/>
              </w:rPr>
              <w:t>15</w:t>
            </w:r>
            <w:r>
              <w:rPr>
                <w:color w:val="auto"/>
                <w:highlight w:val="none"/>
              </w:rPr>
              <w:t>日内按照本项目的服务要求和国家及地区现行的相关规定，对中标人进行履约验收。采购人将通过中标人是否按照采购人要求和本项目需求提供服务和服务情况等内容进行履约验收，并出具验收报告。若验收不合格，采购人有权要求中标人进行整改，若整改之后仍不合格，采购人有权终止合同。</w:t>
            </w:r>
          </w:p>
        </w:tc>
      </w:tr>
      <w:tr w14:paraId="3A005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2EE7E8">
            <w:pPr>
              <w:pStyle w:val="5"/>
              <w:rPr>
                <w:color w:val="auto"/>
                <w:highlight w:val="none"/>
              </w:rPr>
            </w:pPr>
            <w:r>
              <w:rPr>
                <w:color w:val="auto"/>
                <w:highlight w:val="none"/>
              </w:rPr>
              <w:t>履约保证金</w:t>
            </w:r>
          </w:p>
        </w:tc>
        <w:tc>
          <w:tcPr>
            <w:tcW w:w="4153" w:type="dxa"/>
          </w:tcPr>
          <w:p w14:paraId="4A031B98">
            <w:pPr>
              <w:pStyle w:val="5"/>
              <w:rPr>
                <w:color w:val="auto"/>
                <w:highlight w:val="none"/>
              </w:rPr>
            </w:pPr>
            <w:r>
              <w:rPr>
                <w:color w:val="auto"/>
                <w:highlight w:val="none"/>
              </w:rPr>
              <w:t>收取比例：5%</w:t>
            </w:r>
            <w:r>
              <w:rPr>
                <w:rFonts w:hint="eastAsia"/>
                <w:color w:val="auto"/>
                <w:highlight w:val="none"/>
                <w:lang w:eastAsia="zh-CN"/>
              </w:rPr>
              <w:t>，</w:t>
            </w:r>
            <w:r>
              <w:rPr>
                <w:color w:val="auto"/>
                <w:highlight w:val="none"/>
              </w:rPr>
              <w:t>说明：1、提交说明： （1）时间：合同签订后5个工作日内； （2）金额：合同总金额（即采购预算总金额）的5%； （3）方式：以转账、支票、汇票、本票或者金融机构、担保机构出具的保函等非现金形式缴纳或提交履约保证金。 2、退还说明： （1）时间、方式和条件：本合同履行期间中标供应商无违约行为，中标供应商履行完成合同约定的权利义务事项，在合同履行期限届满且项目验收合格后向采购人提出申请退还履约保证金，采购人在30个日历日内向中标供应商退还履约保证金（履约保证金不计利息）。以保函形式提交的，保函的有效期应该覆盖本项目的服务期，服务期满，担保责任终止。 （2）违约责任：采购人逾期退还履约保证金的，除应当退还履约保证金本金外，还应当每日按合同总金额（即采购预算总金额）的3‰向中标供应商偿付违约金，但因中标供应商自身原因导致无法及时退还的除外。 （3）采购人有权直接从履约保证金扣除中标供应商应当向采购人承担的违约金、赔偿金等相关费用。当履约保证金被部分扣除后，中标供应商须在扣除后的五个工作日内将扣除的履约保证金补齐。 3、不予退还的情形： （1）中标供应商将本项目进行分包或转包给他人； （2）在合同履行期间，中标供应商未经采购人同意提前终止本项目合同； （3）在履行合同期间，中标供应商因在经营活动中存在违法被吊销营业执照或相关许可，导致本项目合同无法继续履行的； （4）有明显证据证明中标供应商未履行合同约定的； （5）中标供应商有明显过错致采购人造成损失的； （6）因中标供应商责任，使采购人解除本合同的。</w:t>
            </w:r>
          </w:p>
          <w:p w14:paraId="705133A4">
            <w:pPr>
              <w:pStyle w:val="5"/>
              <w:rPr>
                <w:rFonts w:hint="default" w:eastAsiaTheme="minorEastAsia"/>
                <w:color w:val="auto"/>
                <w:highlight w:val="none"/>
                <w:lang w:val="en-US" w:eastAsia="zh-CN"/>
              </w:rPr>
            </w:pPr>
            <w:r>
              <w:rPr>
                <w:color w:val="auto"/>
                <w:highlight w:val="none"/>
              </w:rPr>
              <w:t>履约保证金可以以履约保函（保险）形式提供，目前广东政府采购智慧云平台金融服务中心</w:t>
            </w:r>
            <w:r>
              <w:rPr>
                <w:rFonts w:hint="eastAsia"/>
                <w:color w:val="auto"/>
                <w:highlight w:val="none"/>
                <w:lang w:eastAsia="zh-CN"/>
              </w:rPr>
              <w:t>（</w:t>
            </w:r>
            <w:r>
              <w:rPr>
                <w:color w:val="auto"/>
                <w:highlight w:val="none"/>
              </w:rPr>
              <w:t>https://gdgpo.czt.gd.gov.cn/zcdservice/zcd/guangdong</w:t>
            </w:r>
            <w:r>
              <w:rPr>
                <w:rFonts w:hint="eastAsia"/>
                <w:color w:val="auto"/>
                <w:highlight w:val="none"/>
                <w:lang w:eastAsia="zh-CN"/>
              </w:rPr>
              <w:t>)</w:t>
            </w:r>
            <w:r>
              <w:rPr>
                <w:color w:val="auto"/>
                <w:highlight w:val="none"/>
              </w:rPr>
              <w:t>已实现电子履约保函（保险）在线办理功能，有意愿供应商可自行办理提供。</w:t>
            </w:r>
          </w:p>
        </w:tc>
      </w:tr>
      <w:tr w14:paraId="08E6E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C95DCC">
            <w:pPr>
              <w:pStyle w:val="5"/>
              <w:rPr>
                <w:color w:val="auto"/>
                <w:highlight w:val="none"/>
              </w:rPr>
            </w:pPr>
            <w:r>
              <w:rPr>
                <w:color w:val="auto"/>
                <w:highlight w:val="none"/>
              </w:rPr>
              <w:t>其他</w:t>
            </w:r>
          </w:p>
        </w:tc>
        <w:tc>
          <w:tcPr>
            <w:tcW w:w="4153" w:type="dxa"/>
          </w:tcPr>
          <w:p w14:paraId="21968216">
            <w:pPr>
              <w:pStyle w:val="5"/>
              <w:rPr>
                <w:rFonts w:hint="eastAsia"/>
                <w:color w:val="auto"/>
                <w:highlight w:val="none"/>
                <w:lang w:eastAsia="zh-CN"/>
              </w:rPr>
            </w:pPr>
            <w:r>
              <w:rPr>
                <w:color w:val="auto"/>
                <w:highlight w:val="none"/>
              </w:rPr>
              <w:t>1、报价要求</w:t>
            </w:r>
            <w:r>
              <w:rPr>
                <w:rFonts w:hint="eastAsia"/>
                <w:color w:val="auto"/>
                <w:highlight w:val="none"/>
                <w:lang w:eastAsia="zh-CN"/>
              </w:rPr>
              <w:t>：各投标</w:t>
            </w:r>
            <w:r>
              <w:rPr>
                <w:rFonts w:hint="eastAsia"/>
                <w:color w:val="auto"/>
                <w:highlight w:val="none"/>
                <w:lang w:val="en-US" w:eastAsia="zh-CN"/>
              </w:rPr>
              <w:t>供应商</w:t>
            </w:r>
            <w:r>
              <w:rPr>
                <w:rFonts w:hint="eastAsia"/>
                <w:color w:val="auto"/>
                <w:highlight w:val="none"/>
                <w:lang w:eastAsia="zh-CN"/>
              </w:rPr>
              <w:t>可根据其自身情况报投标优惠率，0≤投标优惠率＜100%，优惠率必须为具体</w:t>
            </w:r>
          </w:p>
          <w:p w14:paraId="4100C75E">
            <w:pPr>
              <w:pStyle w:val="5"/>
              <w:rPr>
                <w:rFonts w:hint="eastAsia"/>
                <w:color w:val="auto"/>
                <w:highlight w:val="none"/>
                <w:lang w:eastAsia="zh-CN"/>
              </w:rPr>
            </w:pPr>
            <w:r>
              <w:rPr>
                <w:rFonts w:hint="eastAsia"/>
                <w:color w:val="auto"/>
                <w:highlight w:val="none"/>
                <w:lang w:eastAsia="zh-CN"/>
              </w:rPr>
              <w:t>值，不接受区间值（如×%～Z%）且不得为负数，如有小数点，则保留小数点后两位。</w:t>
            </w:r>
          </w:p>
          <w:p w14:paraId="12FAB7CD">
            <w:pPr>
              <w:pStyle w:val="5"/>
              <w:numPr>
                <w:ilvl w:val="0"/>
                <w:numId w:val="1"/>
              </w:numPr>
              <w:rPr>
                <w:rFonts w:hint="eastAsia"/>
                <w:color w:val="auto"/>
                <w:highlight w:val="none"/>
                <w:lang w:eastAsia="zh-CN"/>
              </w:rPr>
            </w:pPr>
            <w:r>
              <w:rPr>
                <w:rFonts w:hint="eastAsia"/>
                <w:color w:val="auto"/>
                <w:highlight w:val="none"/>
                <w:lang w:eastAsia="zh-CN"/>
              </w:rPr>
              <w:t>最终结算计费标准：最终结算动迁服务费=项目预算金额×（1-中标优惠率）。</w:t>
            </w:r>
          </w:p>
          <w:p w14:paraId="41987C76">
            <w:pPr>
              <w:pStyle w:val="5"/>
              <w:numPr>
                <w:ilvl w:val="0"/>
                <w:numId w:val="1"/>
              </w:numPr>
              <w:rPr>
                <w:color w:val="auto"/>
                <w:highlight w:val="none"/>
              </w:rPr>
            </w:pPr>
            <w:r>
              <w:rPr>
                <w:color w:val="auto"/>
                <w:highlight w:val="none"/>
              </w:rPr>
              <w:t>供应商投标总报价须包含但不限于服务要求中所</w:t>
            </w:r>
            <w:r>
              <w:rPr>
                <w:rFonts w:hint="eastAsia"/>
                <w:color w:val="auto"/>
                <w:highlight w:val="none"/>
                <w:lang w:eastAsia="zh-CN"/>
              </w:rPr>
              <w:t>需</w:t>
            </w:r>
            <w:r>
              <w:rPr>
                <w:color w:val="auto"/>
                <w:highlight w:val="none"/>
              </w:rPr>
              <w:t>的费用以及一切为完成项目产生的可预见或不可预见的各项费用，采购人不再另行支付任何费用。</w:t>
            </w:r>
          </w:p>
          <w:p w14:paraId="52A815CD">
            <w:pPr>
              <w:pStyle w:val="5"/>
              <w:rPr>
                <w:color w:val="auto"/>
                <w:highlight w:val="none"/>
              </w:rPr>
            </w:pPr>
            <w:r>
              <w:rPr>
                <w:rFonts w:hint="eastAsia"/>
                <w:color w:val="auto"/>
                <w:highlight w:val="none"/>
                <w:lang w:val="en-US" w:eastAsia="zh-CN"/>
              </w:rPr>
              <w:t>4</w:t>
            </w:r>
            <w:r>
              <w:rPr>
                <w:color w:val="auto"/>
                <w:highlight w:val="none"/>
              </w:rPr>
              <w:t>、售后服务</w:t>
            </w:r>
            <w:r>
              <w:rPr>
                <w:rFonts w:hint="eastAsia"/>
                <w:color w:val="auto"/>
                <w:highlight w:val="none"/>
                <w:lang w:eastAsia="zh-CN"/>
              </w:rPr>
              <w:t>：</w:t>
            </w:r>
            <w:r>
              <w:rPr>
                <w:color w:val="auto"/>
                <w:highlight w:val="none"/>
              </w:rPr>
              <w:t>（1）供应商在服务期内提供 7×24 小时服务响应，遵守法律法规的前提下，遵循采购人至上原则，尊重采购人提出的要求、建议和意见，对采购人提供全方位服务，满足本项目采购需求。 （2）供应商对征收签约服务相关的所有数据、资料等信息进行保密，如有泄露将承担相应的法律责任。</w:t>
            </w:r>
          </w:p>
        </w:tc>
      </w:tr>
    </w:tbl>
    <w:p w14:paraId="7009A8B3">
      <w:pPr>
        <w:pStyle w:val="5"/>
        <w:rPr>
          <w:color w:val="auto"/>
          <w:highlight w:val="none"/>
        </w:rPr>
      </w:pPr>
      <w:r>
        <w:rPr>
          <w:color w:val="auto"/>
          <w:highlight w:val="none"/>
        </w:rPr>
        <w:t>其他商务需求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693"/>
        <w:gridCol w:w="1383"/>
        <w:gridCol w:w="2076"/>
        <w:gridCol w:w="2076"/>
        <w:gridCol w:w="3"/>
      </w:tblGrid>
      <w:tr w14:paraId="2B871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7510B391">
            <w:pPr>
              <w:pStyle w:val="5"/>
              <w:jc w:val="center"/>
              <w:rPr>
                <w:color w:val="auto"/>
                <w:highlight w:val="none"/>
              </w:rPr>
            </w:pPr>
            <w:r>
              <w:rPr>
                <w:rFonts w:hint="eastAsia"/>
                <w:color w:val="auto"/>
                <w:highlight w:val="none"/>
                <w:lang w:eastAsia="zh-CN"/>
              </w:rPr>
              <w:t>服务</w:t>
            </w:r>
            <w:r>
              <w:rPr>
                <w:color w:val="auto"/>
                <w:highlight w:val="none"/>
              </w:rPr>
              <w:t>性质</w:t>
            </w:r>
          </w:p>
        </w:tc>
        <w:tc>
          <w:tcPr>
            <w:tcW w:w="2076" w:type="dxa"/>
            <w:gridSpan w:val="2"/>
          </w:tcPr>
          <w:p w14:paraId="7D6DAFE7">
            <w:pPr>
              <w:pStyle w:val="5"/>
              <w:jc w:val="center"/>
              <w:rPr>
                <w:color w:val="auto"/>
                <w:highlight w:val="none"/>
              </w:rPr>
            </w:pPr>
            <w:r>
              <w:rPr>
                <w:color w:val="auto"/>
                <w:highlight w:val="none"/>
              </w:rPr>
              <w:t>编号</w:t>
            </w:r>
          </w:p>
        </w:tc>
        <w:tc>
          <w:tcPr>
            <w:tcW w:w="2076" w:type="dxa"/>
          </w:tcPr>
          <w:p w14:paraId="525F74E7">
            <w:pPr>
              <w:pStyle w:val="5"/>
              <w:jc w:val="center"/>
              <w:rPr>
                <w:color w:val="auto"/>
                <w:highlight w:val="none"/>
              </w:rPr>
            </w:pPr>
            <w:r>
              <w:rPr>
                <w:color w:val="auto"/>
                <w:highlight w:val="none"/>
              </w:rPr>
              <w:t>内容明细</w:t>
            </w:r>
          </w:p>
        </w:tc>
        <w:tc>
          <w:tcPr>
            <w:tcW w:w="2076" w:type="dxa"/>
          </w:tcPr>
          <w:p w14:paraId="538F3834">
            <w:pPr>
              <w:pStyle w:val="5"/>
              <w:jc w:val="center"/>
              <w:rPr>
                <w:color w:val="auto"/>
                <w:highlight w:val="none"/>
              </w:rPr>
            </w:pPr>
            <w:r>
              <w:rPr>
                <w:color w:val="auto"/>
                <w:highlight w:val="none"/>
              </w:rPr>
              <w:t>内容说明</w:t>
            </w:r>
          </w:p>
        </w:tc>
      </w:tr>
      <w:tr w14:paraId="4E9C9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 w:type="dxa"/>
        </w:trPr>
        <w:tc>
          <w:tcPr>
            <w:tcW w:w="2076" w:type="dxa"/>
          </w:tcPr>
          <w:p w14:paraId="7A3C74A5">
            <w:pPr>
              <w:rPr>
                <w:color w:val="auto"/>
                <w:highlight w:val="none"/>
              </w:rPr>
            </w:pPr>
          </w:p>
        </w:tc>
        <w:tc>
          <w:tcPr>
            <w:tcW w:w="2076" w:type="dxa"/>
            <w:gridSpan w:val="2"/>
          </w:tcPr>
          <w:p w14:paraId="0B2264B1">
            <w:pPr>
              <w:pStyle w:val="5"/>
              <w:jc w:val="center"/>
              <w:rPr>
                <w:color w:val="auto"/>
                <w:highlight w:val="none"/>
              </w:rPr>
            </w:pPr>
            <w:r>
              <w:rPr>
                <w:color w:val="auto"/>
                <w:highlight w:val="none"/>
              </w:rPr>
              <w:t>1</w:t>
            </w:r>
          </w:p>
        </w:tc>
        <w:tc>
          <w:tcPr>
            <w:tcW w:w="2076" w:type="dxa"/>
          </w:tcPr>
          <w:p w14:paraId="477357A4">
            <w:pPr>
              <w:pStyle w:val="5"/>
              <w:jc w:val="left"/>
              <w:rPr>
                <w:color w:val="auto"/>
                <w:highlight w:val="none"/>
              </w:rPr>
            </w:pPr>
            <w:r>
              <w:rPr>
                <w:color w:val="auto"/>
                <w:highlight w:val="none"/>
              </w:rPr>
              <w:t>其他</w:t>
            </w:r>
          </w:p>
        </w:tc>
        <w:tc>
          <w:tcPr>
            <w:tcW w:w="2076" w:type="dxa"/>
          </w:tcPr>
          <w:p w14:paraId="6566E603">
            <w:pPr>
              <w:pStyle w:val="5"/>
              <w:numPr>
                <w:ilvl w:val="0"/>
                <w:numId w:val="2"/>
              </w:numPr>
              <w:jc w:val="left"/>
              <w:rPr>
                <w:color w:val="auto"/>
                <w:highlight w:val="none"/>
              </w:rPr>
            </w:pPr>
            <w:r>
              <w:rPr>
                <w:color w:val="auto"/>
                <w:highlight w:val="none"/>
              </w:rPr>
              <w:t>最高采购限价为</w:t>
            </w:r>
            <w:r>
              <w:rPr>
                <w:rFonts w:hint="eastAsia"/>
                <w:color w:val="auto"/>
                <w:highlight w:val="none"/>
                <w:lang w:eastAsia="zh-CN"/>
              </w:rPr>
              <w:t>：</w:t>
            </w:r>
            <w:r>
              <w:rPr>
                <w:color w:val="auto"/>
                <w:highlight w:val="none"/>
              </w:rPr>
              <w:t>人民币</w:t>
            </w:r>
            <w:r>
              <w:rPr>
                <w:rFonts w:hint="eastAsia"/>
                <w:color w:val="auto"/>
                <w:highlight w:val="none"/>
              </w:rPr>
              <w:t>18,500,000.00</w:t>
            </w:r>
            <w:r>
              <w:rPr>
                <w:color w:val="auto"/>
                <w:highlight w:val="none"/>
              </w:rPr>
              <w:t>元；投标报价超过最高限价的报价为无效报价。</w:t>
            </w:r>
          </w:p>
          <w:p w14:paraId="2283BC50">
            <w:pPr>
              <w:pStyle w:val="5"/>
              <w:numPr>
                <w:ilvl w:val="0"/>
                <w:numId w:val="2"/>
              </w:numPr>
              <w:jc w:val="left"/>
              <w:rPr>
                <w:color w:val="auto"/>
                <w:highlight w:val="none"/>
              </w:rPr>
            </w:pPr>
            <w:r>
              <w:rPr>
                <w:color w:val="auto"/>
                <w:highlight w:val="none"/>
              </w:rPr>
              <w:t>中标人因获得上述动迁服务费所产生的相关税费由中标人自行承担。</w:t>
            </w:r>
          </w:p>
          <w:p w14:paraId="5EDAC1A2">
            <w:pPr>
              <w:pStyle w:val="5"/>
              <w:numPr>
                <w:ilvl w:val="0"/>
                <w:numId w:val="2"/>
              </w:numPr>
              <w:jc w:val="left"/>
              <w:rPr>
                <w:color w:val="auto"/>
                <w:highlight w:val="none"/>
              </w:rPr>
            </w:pPr>
            <w:r>
              <w:rPr>
                <w:color w:val="auto"/>
                <w:highlight w:val="none"/>
              </w:rPr>
              <w:t>中标人应自行考虑在项目实施过程中，有可能因政策原因或相关规定或项目实际情况等原因需将项目分期进行或核减项目实施范围等而导致征地拆迁补偿款总额有变的风险。</w:t>
            </w:r>
          </w:p>
          <w:p w14:paraId="2DC367B3">
            <w:pPr>
              <w:pStyle w:val="5"/>
              <w:numPr>
                <w:ilvl w:val="0"/>
                <w:numId w:val="2"/>
              </w:numPr>
              <w:jc w:val="left"/>
              <w:rPr>
                <w:color w:val="auto"/>
                <w:highlight w:val="none"/>
              </w:rPr>
            </w:pPr>
            <w:r>
              <w:rPr>
                <w:color w:val="auto"/>
                <w:highlight w:val="none"/>
              </w:rPr>
              <w:t>中标人动迁服务费不包括按规定应由采购人缴交的建设用地各项税费。因本项目征地及办理用地报批工作发生的测绘、查册、评估、公证、诉讼、地块管理等费用由采购人另行按实支付。但中标人因获得上述动迁服务费所产生的相关税费由中标人自行承担。</w:t>
            </w:r>
          </w:p>
        </w:tc>
      </w:tr>
      <w:tr w14:paraId="0D009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7F73C313">
            <w:pPr>
              <w:pStyle w:val="5"/>
              <w:rPr>
                <w:color w:val="auto"/>
                <w:highlight w:val="none"/>
              </w:rPr>
            </w:pPr>
            <w:r>
              <w:rPr>
                <w:color w:val="auto"/>
                <w:highlight w:val="none"/>
              </w:rPr>
              <w:t>说明</w:t>
            </w:r>
          </w:p>
        </w:tc>
        <w:tc>
          <w:tcPr>
            <w:tcW w:w="5538" w:type="dxa"/>
            <w:gridSpan w:val="4"/>
          </w:tcPr>
          <w:p w14:paraId="3FF76547">
            <w:pPr>
              <w:pStyle w:val="5"/>
              <w:jc w:val="left"/>
              <w:rPr>
                <w:color w:val="auto"/>
                <w:highlight w:val="none"/>
              </w:rPr>
            </w:pPr>
            <w:r>
              <w:rPr>
                <w:color w:val="auto"/>
                <w:highlight w:val="none"/>
              </w:rPr>
              <w:t xml:space="preserve"> 打“★”号条款为实质性条款，若有任何一条负偏离或不满足则导致投标（响应）无效。 </w:t>
            </w:r>
            <w:r>
              <w:rPr>
                <w:color w:val="auto"/>
                <w:highlight w:val="none"/>
              </w:rPr>
              <w:br w:type="textWrapping"/>
            </w:r>
            <w:r>
              <w:rPr>
                <w:color w:val="auto"/>
                <w:highlight w:val="none"/>
              </w:rPr>
              <w:t>打“▲”号条款为重要</w:t>
            </w:r>
            <w:r>
              <w:rPr>
                <w:rFonts w:hint="eastAsia"/>
                <w:color w:val="auto"/>
                <w:highlight w:val="none"/>
                <w:lang w:eastAsia="zh-CN"/>
              </w:rPr>
              <w:t>服务</w:t>
            </w:r>
            <w:r>
              <w:rPr>
                <w:color w:val="auto"/>
                <w:highlight w:val="none"/>
              </w:rPr>
              <w:t>（如有），若有部分“▲”条款未响应或不满足，将根据评审要求影响其得分，但不作为无效投标（响应）条款。</w:t>
            </w:r>
          </w:p>
        </w:tc>
      </w:tr>
    </w:tbl>
    <w:p w14:paraId="2732B112">
      <w:pPr>
        <w:pStyle w:val="5"/>
        <w:rPr>
          <w:color w:val="auto"/>
          <w:highlight w:val="none"/>
        </w:rPr>
      </w:pPr>
      <w:r>
        <w:rPr>
          <w:b/>
          <w:color w:val="auto"/>
          <w:highlight w:val="none"/>
        </w:rPr>
        <w:t>2.技术标准与要求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8"/>
        <w:gridCol w:w="735"/>
        <w:gridCol w:w="1140"/>
        <w:gridCol w:w="444"/>
        <w:gridCol w:w="752"/>
        <w:gridCol w:w="1380"/>
        <w:gridCol w:w="1380"/>
        <w:gridCol w:w="783"/>
        <w:gridCol w:w="705"/>
        <w:gridCol w:w="705"/>
      </w:tblGrid>
      <w:tr w14:paraId="2293C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dxa"/>
          </w:tcPr>
          <w:p w14:paraId="7C54BA57">
            <w:pPr>
              <w:pStyle w:val="5"/>
              <w:jc w:val="center"/>
              <w:rPr>
                <w:color w:val="auto"/>
                <w:highlight w:val="none"/>
              </w:rPr>
            </w:pPr>
            <w:r>
              <w:rPr>
                <w:color w:val="auto"/>
                <w:highlight w:val="none"/>
              </w:rPr>
              <w:t>序号</w:t>
            </w:r>
          </w:p>
        </w:tc>
        <w:tc>
          <w:tcPr>
            <w:tcW w:w="735" w:type="dxa"/>
          </w:tcPr>
          <w:p w14:paraId="2FC9D4DD">
            <w:pPr>
              <w:pStyle w:val="5"/>
              <w:jc w:val="center"/>
              <w:rPr>
                <w:color w:val="auto"/>
                <w:highlight w:val="none"/>
              </w:rPr>
            </w:pPr>
            <w:r>
              <w:rPr>
                <w:color w:val="auto"/>
                <w:highlight w:val="none"/>
              </w:rPr>
              <w:t>品目名称</w:t>
            </w:r>
          </w:p>
        </w:tc>
        <w:tc>
          <w:tcPr>
            <w:tcW w:w="1140" w:type="dxa"/>
          </w:tcPr>
          <w:p w14:paraId="0ABE5D98">
            <w:pPr>
              <w:pStyle w:val="5"/>
              <w:jc w:val="center"/>
              <w:rPr>
                <w:color w:val="auto"/>
                <w:highlight w:val="none"/>
              </w:rPr>
            </w:pPr>
            <w:r>
              <w:rPr>
                <w:color w:val="auto"/>
                <w:highlight w:val="none"/>
              </w:rPr>
              <w:t>标的名称</w:t>
            </w:r>
          </w:p>
        </w:tc>
        <w:tc>
          <w:tcPr>
            <w:tcW w:w="444" w:type="dxa"/>
          </w:tcPr>
          <w:p w14:paraId="453F5C10">
            <w:pPr>
              <w:pStyle w:val="5"/>
              <w:jc w:val="center"/>
              <w:rPr>
                <w:color w:val="auto"/>
                <w:highlight w:val="none"/>
              </w:rPr>
            </w:pPr>
            <w:r>
              <w:rPr>
                <w:color w:val="auto"/>
                <w:highlight w:val="none"/>
              </w:rPr>
              <w:t>单位</w:t>
            </w:r>
          </w:p>
        </w:tc>
        <w:tc>
          <w:tcPr>
            <w:tcW w:w="752" w:type="dxa"/>
          </w:tcPr>
          <w:p w14:paraId="4CCBE4DF">
            <w:pPr>
              <w:pStyle w:val="5"/>
              <w:jc w:val="center"/>
              <w:rPr>
                <w:color w:val="auto"/>
                <w:highlight w:val="none"/>
              </w:rPr>
            </w:pPr>
            <w:r>
              <w:rPr>
                <w:color w:val="auto"/>
                <w:highlight w:val="none"/>
              </w:rPr>
              <w:t>数量</w:t>
            </w:r>
          </w:p>
        </w:tc>
        <w:tc>
          <w:tcPr>
            <w:tcW w:w="1380" w:type="dxa"/>
          </w:tcPr>
          <w:p w14:paraId="227A76DB">
            <w:pPr>
              <w:pStyle w:val="5"/>
              <w:jc w:val="center"/>
              <w:rPr>
                <w:color w:val="auto"/>
                <w:highlight w:val="none"/>
              </w:rPr>
            </w:pPr>
            <w:r>
              <w:rPr>
                <w:color w:val="auto"/>
                <w:highlight w:val="none"/>
              </w:rPr>
              <w:t>分项预算单价（元）</w:t>
            </w:r>
          </w:p>
        </w:tc>
        <w:tc>
          <w:tcPr>
            <w:tcW w:w="1380" w:type="dxa"/>
          </w:tcPr>
          <w:p w14:paraId="2364C8DD">
            <w:pPr>
              <w:pStyle w:val="5"/>
              <w:jc w:val="center"/>
              <w:rPr>
                <w:color w:val="auto"/>
                <w:highlight w:val="none"/>
              </w:rPr>
            </w:pPr>
            <w:r>
              <w:rPr>
                <w:color w:val="auto"/>
                <w:highlight w:val="none"/>
              </w:rPr>
              <w:t>分项预算总价（元）</w:t>
            </w:r>
          </w:p>
        </w:tc>
        <w:tc>
          <w:tcPr>
            <w:tcW w:w="783" w:type="dxa"/>
          </w:tcPr>
          <w:p w14:paraId="249AF605">
            <w:pPr>
              <w:pStyle w:val="5"/>
              <w:jc w:val="center"/>
              <w:rPr>
                <w:color w:val="auto"/>
                <w:highlight w:val="none"/>
              </w:rPr>
            </w:pPr>
            <w:r>
              <w:rPr>
                <w:color w:val="auto"/>
                <w:highlight w:val="none"/>
              </w:rPr>
              <w:t xml:space="preserve"> 权重%</w:t>
            </w:r>
          </w:p>
        </w:tc>
        <w:tc>
          <w:tcPr>
            <w:tcW w:w="705" w:type="dxa"/>
          </w:tcPr>
          <w:p w14:paraId="311E1F8B">
            <w:pPr>
              <w:pStyle w:val="5"/>
              <w:rPr>
                <w:color w:val="auto"/>
                <w:highlight w:val="none"/>
              </w:rPr>
            </w:pPr>
            <w:r>
              <w:rPr>
                <w:color w:val="auto"/>
                <w:highlight w:val="none"/>
              </w:rPr>
              <w:t>所属行业</w:t>
            </w:r>
          </w:p>
        </w:tc>
        <w:tc>
          <w:tcPr>
            <w:tcW w:w="705" w:type="dxa"/>
          </w:tcPr>
          <w:p w14:paraId="5BCC8B97">
            <w:pPr>
              <w:pStyle w:val="5"/>
              <w:jc w:val="center"/>
              <w:rPr>
                <w:color w:val="auto"/>
                <w:highlight w:val="none"/>
              </w:rPr>
            </w:pPr>
            <w:r>
              <w:rPr>
                <w:color w:val="auto"/>
                <w:highlight w:val="none"/>
              </w:rPr>
              <w:t>技术要求</w:t>
            </w:r>
          </w:p>
        </w:tc>
      </w:tr>
      <w:tr w14:paraId="72166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8" w:type="dxa"/>
          </w:tcPr>
          <w:p w14:paraId="1E9478D3">
            <w:pPr>
              <w:pStyle w:val="5"/>
              <w:jc w:val="center"/>
              <w:rPr>
                <w:color w:val="auto"/>
                <w:highlight w:val="none"/>
              </w:rPr>
            </w:pPr>
            <w:r>
              <w:rPr>
                <w:color w:val="auto"/>
                <w:highlight w:val="none"/>
              </w:rPr>
              <w:t>1</w:t>
            </w:r>
          </w:p>
        </w:tc>
        <w:tc>
          <w:tcPr>
            <w:tcW w:w="735" w:type="dxa"/>
          </w:tcPr>
          <w:p w14:paraId="20C0AD2B">
            <w:pPr>
              <w:pStyle w:val="5"/>
              <w:jc w:val="left"/>
              <w:rPr>
                <w:color w:val="auto"/>
                <w:highlight w:val="none"/>
              </w:rPr>
            </w:pPr>
            <w:r>
              <w:rPr>
                <w:color w:val="auto"/>
                <w:highlight w:val="none"/>
              </w:rPr>
              <w:t>其他专业技术服务</w:t>
            </w:r>
          </w:p>
        </w:tc>
        <w:tc>
          <w:tcPr>
            <w:tcW w:w="1140" w:type="dxa"/>
          </w:tcPr>
          <w:p w14:paraId="6ADCD2D6">
            <w:pPr>
              <w:pStyle w:val="5"/>
              <w:jc w:val="left"/>
              <w:rPr>
                <w:rFonts w:hint="eastAsia" w:eastAsiaTheme="minorEastAsia"/>
                <w:color w:val="auto"/>
                <w:highlight w:val="none"/>
                <w:lang w:eastAsia="zh-CN"/>
              </w:rPr>
            </w:pPr>
            <w:r>
              <w:rPr>
                <w:rFonts w:hint="eastAsia"/>
                <w:color w:val="auto"/>
                <w:highlight w:val="none"/>
                <w:lang w:eastAsia="zh-CN"/>
              </w:rPr>
              <w:t>广州市荔湾区石围塘街道山村城中村改造项目一期动迁服务单位</w:t>
            </w:r>
          </w:p>
        </w:tc>
        <w:tc>
          <w:tcPr>
            <w:tcW w:w="444" w:type="dxa"/>
          </w:tcPr>
          <w:p w14:paraId="209F7BA4">
            <w:pPr>
              <w:pStyle w:val="5"/>
              <w:jc w:val="left"/>
              <w:rPr>
                <w:color w:val="auto"/>
                <w:highlight w:val="none"/>
              </w:rPr>
            </w:pPr>
            <w:r>
              <w:rPr>
                <w:color w:val="auto"/>
                <w:highlight w:val="none"/>
              </w:rPr>
              <w:t>项</w:t>
            </w:r>
          </w:p>
        </w:tc>
        <w:tc>
          <w:tcPr>
            <w:tcW w:w="752" w:type="dxa"/>
          </w:tcPr>
          <w:p w14:paraId="3B3011C8">
            <w:pPr>
              <w:pStyle w:val="5"/>
              <w:jc w:val="right"/>
              <w:rPr>
                <w:color w:val="auto"/>
                <w:highlight w:val="none"/>
              </w:rPr>
            </w:pPr>
            <w:r>
              <w:rPr>
                <w:color w:val="auto"/>
                <w:highlight w:val="none"/>
              </w:rPr>
              <w:t>1.00</w:t>
            </w:r>
          </w:p>
        </w:tc>
        <w:tc>
          <w:tcPr>
            <w:tcW w:w="1380" w:type="dxa"/>
          </w:tcPr>
          <w:p w14:paraId="06C70C8A">
            <w:pPr>
              <w:pStyle w:val="5"/>
              <w:jc w:val="right"/>
              <w:rPr>
                <w:color w:val="auto"/>
                <w:highlight w:val="none"/>
              </w:rPr>
            </w:pPr>
            <w:r>
              <w:rPr>
                <w:rFonts w:hint="eastAsia"/>
                <w:color w:val="auto"/>
                <w:highlight w:val="none"/>
              </w:rPr>
              <w:t>18,500,000.00</w:t>
            </w:r>
          </w:p>
        </w:tc>
        <w:tc>
          <w:tcPr>
            <w:tcW w:w="1380" w:type="dxa"/>
          </w:tcPr>
          <w:p w14:paraId="7EFCF9C6">
            <w:pPr>
              <w:pStyle w:val="5"/>
              <w:jc w:val="right"/>
              <w:rPr>
                <w:color w:val="auto"/>
                <w:highlight w:val="none"/>
              </w:rPr>
            </w:pPr>
            <w:r>
              <w:rPr>
                <w:rFonts w:hint="eastAsia"/>
                <w:color w:val="auto"/>
                <w:highlight w:val="none"/>
              </w:rPr>
              <w:t>18,500,000.00</w:t>
            </w:r>
          </w:p>
        </w:tc>
        <w:tc>
          <w:tcPr>
            <w:tcW w:w="783" w:type="dxa"/>
          </w:tcPr>
          <w:p w14:paraId="5C030400">
            <w:pPr>
              <w:pStyle w:val="5"/>
              <w:rPr>
                <w:color w:val="auto"/>
                <w:highlight w:val="none"/>
              </w:rPr>
            </w:pPr>
            <w:r>
              <w:rPr>
                <w:color w:val="auto"/>
                <w:highlight w:val="none"/>
              </w:rPr>
              <w:t>100.0</w:t>
            </w:r>
          </w:p>
        </w:tc>
        <w:tc>
          <w:tcPr>
            <w:tcW w:w="705" w:type="dxa"/>
          </w:tcPr>
          <w:p w14:paraId="6D00937E">
            <w:pPr>
              <w:pStyle w:val="5"/>
              <w:rPr>
                <w:color w:val="auto"/>
                <w:highlight w:val="none"/>
              </w:rPr>
            </w:pPr>
            <w:r>
              <w:rPr>
                <w:color w:val="auto"/>
                <w:highlight w:val="none"/>
              </w:rPr>
              <w:t>其他未列明行业</w:t>
            </w:r>
          </w:p>
        </w:tc>
        <w:tc>
          <w:tcPr>
            <w:tcW w:w="705" w:type="dxa"/>
          </w:tcPr>
          <w:p w14:paraId="55CC58F5">
            <w:pPr>
              <w:pStyle w:val="5"/>
              <w:rPr>
                <w:color w:val="auto"/>
                <w:highlight w:val="none"/>
              </w:rPr>
            </w:pPr>
            <w:r>
              <w:rPr>
                <w:color w:val="auto"/>
                <w:highlight w:val="none"/>
              </w:rPr>
              <w:t>详见附表一</w:t>
            </w:r>
          </w:p>
        </w:tc>
      </w:tr>
    </w:tbl>
    <w:p w14:paraId="4E3041CE">
      <w:pPr>
        <w:pStyle w:val="5"/>
        <w:rPr>
          <w:rFonts w:hint="eastAsia" w:eastAsiaTheme="minorEastAsia"/>
          <w:color w:val="auto"/>
          <w:highlight w:val="none"/>
          <w:lang w:eastAsia="zh-CN"/>
        </w:rPr>
      </w:pPr>
      <w:r>
        <w:rPr>
          <w:b/>
          <w:color w:val="auto"/>
          <w:highlight w:val="none"/>
        </w:rPr>
        <w:t>附表一：</w:t>
      </w:r>
      <w:r>
        <w:rPr>
          <w:rFonts w:hint="eastAsia"/>
          <w:b/>
          <w:color w:val="auto"/>
          <w:highlight w:val="none"/>
          <w:lang w:eastAsia="zh-CN"/>
        </w:rPr>
        <w:t>广州市荔湾区石围塘街道山村城中村改造项目一期动迁服务单位</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941"/>
      </w:tblGrid>
      <w:tr w14:paraId="1DB9E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AF0479">
            <w:pPr>
              <w:pStyle w:val="5"/>
              <w:rPr>
                <w:color w:val="auto"/>
                <w:highlight w:val="none"/>
              </w:rPr>
            </w:pPr>
            <w:r>
              <w:rPr>
                <w:rFonts w:hint="eastAsia"/>
                <w:color w:val="auto"/>
                <w:highlight w:val="none"/>
                <w:lang w:eastAsia="zh-CN"/>
              </w:rPr>
              <w:t>服务</w:t>
            </w:r>
            <w:r>
              <w:rPr>
                <w:color w:val="auto"/>
                <w:highlight w:val="none"/>
              </w:rPr>
              <w:t>性质</w:t>
            </w:r>
          </w:p>
        </w:tc>
        <w:tc>
          <w:tcPr>
            <w:tcW w:w="416" w:type="dxa"/>
          </w:tcPr>
          <w:p w14:paraId="19759953">
            <w:pPr>
              <w:pStyle w:val="5"/>
              <w:rPr>
                <w:color w:val="auto"/>
                <w:highlight w:val="none"/>
              </w:rPr>
            </w:pPr>
            <w:r>
              <w:rPr>
                <w:color w:val="auto"/>
                <w:highlight w:val="none"/>
              </w:rPr>
              <w:t>序号</w:t>
            </w:r>
          </w:p>
        </w:tc>
        <w:tc>
          <w:tcPr>
            <w:tcW w:w="5941" w:type="dxa"/>
          </w:tcPr>
          <w:p w14:paraId="45217E62">
            <w:pPr>
              <w:pStyle w:val="5"/>
              <w:rPr>
                <w:color w:val="auto"/>
                <w:highlight w:val="none"/>
              </w:rPr>
            </w:pPr>
            <w:r>
              <w:rPr>
                <w:color w:val="auto"/>
                <w:highlight w:val="none"/>
              </w:rPr>
              <w:t>具体技术</w:t>
            </w:r>
            <w:r>
              <w:rPr>
                <w:rFonts w:hint="eastAsia"/>
                <w:color w:val="auto"/>
                <w:highlight w:val="none"/>
                <w:lang w:eastAsia="zh-CN"/>
              </w:rPr>
              <w:t>（服务）</w:t>
            </w:r>
            <w:r>
              <w:rPr>
                <w:color w:val="auto"/>
                <w:highlight w:val="none"/>
              </w:rPr>
              <w:t>要求</w:t>
            </w:r>
          </w:p>
        </w:tc>
      </w:tr>
      <w:tr w14:paraId="2ECA0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2C31318">
            <w:pPr>
              <w:rPr>
                <w:color w:val="auto"/>
                <w:highlight w:val="none"/>
              </w:rPr>
            </w:pPr>
          </w:p>
        </w:tc>
        <w:tc>
          <w:tcPr>
            <w:tcW w:w="416" w:type="dxa"/>
          </w:tcPr>
          <w:p w14:paraId="2FC1E67B">
            <w:pPr>
              <w:pStyle w:val="5"/>
              <w:rPr>
                <w:color w:val="auto"/>
                <w:highlight w:val="none"/>
              </w:rPr>
            </w:pPr>
            <w:r>
              <w:rPr>
                <w:color w:val="auto"/>
                <w:highlight w:val="none"/>
              </w:rPr>
              <w:t>1</w:t>
            </w:r>
          </w:p>
        </w:tc>
        <w:tc>
          <w:tcPr>
            <w:tcW w:w="5941" w:type="dxa"/>
          </w:tcPr>
          <w:p w14:paraId="4883A7FF">
            <w:pPr>
              <w:pStyle w:val="5"/>
              <w:ind w:firstLine="422" w:firstLineChars="200"/>
              <w:jc w:val="both"/>
              <w:rPr>
                <w:color w:val="auto"/>
                <w:highlight w:val="none"/>
              </w:rPr>
            </w:pPr>
            <w:r>
              <w:rPr>
                <w:b/>
                <w:color w:val="auto"/>
                <w:sz w:val="21"/>
                <w:highlight w:val="none"/>
              </w:rPr>
              <w:t>一、项目概况：</w:t>
            </w:r>
          </w:p>
          <w:p w14:paraId="5D5E8CAB">
            <w:pPr>
              <w:pStyle w:val="5"/>
              <w:ind w:right="0" w:firstLine="420" w:firstLineChars="200"/>
              <w:jc w:val="both"/>
              <w:rPr>
                <w:rFonts w:hint="eastAsia" w:eastAsiaTheme="minorEastAsia"/>
                <w:color w:val="auto"/>
                <w:highlight w:val="none"/>
                <w:lang w:eastAsia="zh-CN"/>
              </w:rPr>
            </w:pPr>
            <w:r>
              <w:rPr>
                <w:color w:val="auto"/>
                <w:sz w:val="21"/>
                <w:highlight w:val="none"/>
              </w:rPr>
              <w:t>用地面积约</w:t>
            </w:r>
            <w:r>
              <w:rPr>
                <w:rFonts w:hint="eastAsia"/>
                <w:color w:val="auto"/>
                <w:sz w:val="21"/>
                <w:highlight w:val="none"/>
                <w:lang w:val="en-US" w:eastAsia="zh-CN"/>
              </w:rPr>
              <w:t>210</w:t>
            </w:r>
            <w:r>
              <w:rPr>
                <w:color w:val="auto"/>
                <w:sz w:val="21"/>
                <w:highlight w:val="none"/>
              </w:rPr>
              <w:t>亩，建筑面积约</w:t>
            </w:r>
            <w:r>
              <w:rPr>
                <w:rFonts w:hint="eastAsia"/>
                <w:color w:val="auto"/>
                <w:sz w:val="21"/>
                <w:highlight w:val="none"/>
                <w:lang w:val="en-US" w:eastAsia="zh-CN"/>
              </w:rPr>
              <w:t>5</w:t>
            </w:r>
            <w:r>
              <w:rPr>
                <w:color w:val="auto"/>
                <w:sz w:val="21"/>
                <w:highlight w:val="none"/>
              </w:rPr>
              <w:t>万平方米。上述面积最终以《土地勘测定界技术报告书》为准。其中，房屋有</w:t>
            </w:r>
            <w:r>
              <w:rPr>
                <w:rFonts w:hint="eastAsia"/>
                <w:color w:val="auto"/>
                <w:sz w:val="21"/>
                <w:highlight w:val="none"/>
                <w:lang w:eastAsia="zh-CN"/>
              </w:rPr>
              <w:t>约</w:t>
            </w:r>
            <w:r>
              <w:rPr>
                <w:rFonts w:hint="eastAsia"/>
                <w:color w:val="auto"/>
                <w:sz w:val="21"/>
                <w:highlight w:val="none"/>
                <w:lang w:val="en-US" w:eastAsia="zh-CN"/>
              </w:rPr>
              <w:t>820户</w:t>
            </w:r>
            <w:r>
              <w:rPr>
                <w:color w:val="auto"/>
                <w:sz w:val="21"/>
                <w:highlight w:val="none"/>
              </w:rPr>
              <w:t>，</w:t>
            </w:r>
            <w:r>
              <w:rPr>
                <w:rFonts w:hint="eastAsia"/>
                <w:color w:val="auto"/>
                <w:sz w:val="21"/>
                <w:highlight w:val="none"/>
                <w:lang w:val="en-US" w:eastAsia="zh-CN"/>
              </w:rPr>
              <w:t>房屋</w:t>
            </w:r>
            <w:r>
              <w:rPr>
                <w:color w:val="auto"/>
                <w:sz w:val="21"/>
                <w:highlight w:val="none"/>
              </w:rPr>
              <w:t>的户数最终以实际测绘成果为准。为顺利开展该项目，采购人需对该项目用地范围</w:t>
            </w:r>
            <w:r>
              <w:rPr>
                <w:rFonts w:hint="eastAsia"/>
                <w:color w:val="auto"/>
                <w:sz w:val="21"/>
                <w:highlight w:val="none"/>
              </w:rPr>
              <w:t>国有土地上私人房屋、村集体土地上私人房屋及集体</w:t>
            </w:r>
            <w:r>
              <w:rPr>
                <w:rFonts w:hint="eastAsia"/>
                <w:color w:val="auto"/>
                <w:sz w:val="21"/>
                <w:highlight w:val="none"/>
                <w:lang w:eastAsia="zh-CN"/>
              </w:rPr>
              <w:t>土地、</w:t>
            </w:r>
            <w:r>
              <w:rPr>
                <w:rFonts w:hint="eastAsia"/>
                <w:color w:val="auto"/>
                <w:sz w:val="21"/>
                <w:highlight w:val="none"/>
              </w:rPr>
              <w:t>物业房屋</w:t>
            </w:r>
            <w:r>
              <w:rPr>
                <w:color w:val="auto"/>
                <w:sz w:val="21"/>
                <w:highlight w:val="none"/>
              </w:rPr>
              <w:t>进行征收动迁工作</w:t>
            </w:r>
            <w:r>
              <w:rPr>
                <w:rFonts w:hint="eastAsia"/>
                <w:color w:val="auto"/>
                <w:sz w:val="21"/>
                <w:highlight w:val="none"/>
                <w:lang w:eastAsia="zh-CN"/>
              </w:rPr>
              <w:t>，最终</w:t>
            </w:r>
            <w:r>
              <w:rPr>
                <w:rFonts w:hint="eastAsia"/>
                <w:color w:val="auto"/>
                <w:sz w:val="21"/>
                <w:highlight w:val="none"/>
                <w:lang w:val="en-US" w:eastAsia="zh-CN"/>
              </w:rPr>
              <w:t>以</w:t>
            </w:r>
            <w:r>
              <w:rPr>
                <w:rFonts w:hint="eastAsia"/>
                <w:color w:val="auto"/>
                <w:sz w:val="21"/>
                <w:highlight w:val="none"/>
                <w:lang w:eastAsia="zh-CN"/>
              </w:rPr>
              <w:t>接实际任务分工为准。</w:t>
            </w:r>
          </w:p>
          <w:p w14:paraId="448A4EF0">
            <w:pPr>
              <w:pStyle w:val="5"/>
              <w:ind w:firstLine="422" w:firstLineChars="200"/>
              <w:jc w:val="both"/>
              <w:rPr>
                <w:color w:val="auto"/>
                <w:highlight w:val="none"/>
              </w:rPr>
            </w:pPr>
            <w:r>
              <w:rPr>
                <w:b/>
                <w:color w:val="auto"/>
                <w:sz w:val="21"/>
                <w:highlight w:val="none"/>
              </w:rPr>
              <w:t>二、服务内容：</w:t>
            </w:r>
          </w:p>
          <w:p w14:paraId="37DBE71E">
            <w:pPr>
              <w:pStyle w:val="5"/>
              <w:ind w:firstLine="420" w:firstLineChars="200"/>
              <w:jc w:val="both"/>
              <w:rPr>
                <w:color w:val="auto"/>
                <w:highlight w:val="none"/>
              </w:rPr>
            </w:pPr>
            <w:r>
              <w:rPr>
                <w:color w:val="auto"/>
                <w:sz w:val="21"/>
                <w:highlight w:val="none"/>
              </w:rPr>
              <w:t>按照《中华人民共和国民法典</w:t>
            </w:r>
            <w:r>
              <w:rPr>
                <w:rFonts w:hint="eastAsia"/>
                <w:color w:val="auto"/>
                <w:sz w:val="21"/>
                <w:highlight w:val="none"/>
                <w:lang w:eastAsia="zh-CN"/>
              </w:rPr>
              <w:t>》《</w:t>
            </w:r>
            <w:r>
              <w:rPr>
                <w:color w:val="auto"/>
                <w:sz w:val="21"/>
                <w:highlight w:val="none"/>
              </w:rPr>
              <w:t>中华人民共和国土地管理法</w:t>
            </w:r>
            <w:r>
              <w:rPr>
                <w:rFonts w:hint="eastAsia"/>
                <w:color w:val="auto"/>
                <w:sz w:val="21"/>
                <w:highlight w:val="none"/>
                <w:lang w:eastAsia="zh-CN"/>
              </w:rPr>
              <w:t>》《</w:t>
            </w:r>
            <w:r>
              <w:rPr>
                <w:color w:val="auto"/>
                <w:sz w:val="21"/>
                <w:highlight w:val="none"/>
              </w:rPr>
              <w:t>广东省实施</w:t>
            </w:r>
            <w:r>
              <w:rPr>
                <w:rFonts w:hint="eastAsia"/>
                <w:color w:val="auto"/>
                <w:sz w:val="21"/>
                <w:highlight w:val="none"/>
                <w:lang w:eastAsia="zh-CN"/>
              </w:rPr>
              <w:t>〈</w:t>
            </w:r>
            <w:r>
              <w:rPr>
                <w:color w:val="auto"/>
                <w:sz w:val="21"/>
                <w:highlight w:val="none"/>
              </w:rPr>
              <w:t>中华人民共和国土地管理法</w:t>
            </w:r>
            <w:r>
              <w:rPr>
                <w:rFonts w:hint="eastAsia"/>
                <w:color w:val="auto"/>
                <w:sz w:val="21"/>
                <w:highlight w:val="none"/>
                <w:lang w:eastAsia="zh-CN"/>
              </w:rPr>
              <w:t>〉</w:t>
            </w:r>
            <w:r>
              <w:rPr>
                <w:color w:val="auto"/>
                <w:sz w:val="21"/>
                <w:highlight w:val="none"/>
              </w:rPr>
              <w:t>办法</w:t>
            </w:r>
            <w:r>
              <w:rPr>
                <w:rFonts w:hint="eastAsia"/>
                <w:color w:val="auto"/>
                <w:sz w:val="21"/>
                <w:highlight w:val="none"/>
                <w:lang w:eastAsia="zh-CN"/>
              </w:rPr>
              <w:t>》《</w:t>
            </w:r>
            <w:r>
              <w:rPr>
                <w:color w:val="auto"/>
                <w:sz w:val="21"/>
                <w:highlight w:val="none"/>
              </w:rPr>
              <w:t>国有土地上房屋征收与补偿条例</w:t>
            </w:r>
            <w:r>
              <w:rPr>
                <w:rFonts w:hint="eastAsia"/>
                <w:color w:val="auto"/>
                <w:sz w:val="21"/>
                <w:highlight w:val="none"/>
                <w:lang w:eastAsia="zh-CN"/>
              </w:rPr>
              <w:t>》《</w:t>
            </w:r>
            <w:r>
              <w:rPr>
                <w:color w:val="auto"/>
                <w:sz w:val="21"/>
                <w:highlight w:val="none"/>
              </w:rPr>
              <w:t>广州市国有土地上房屋征收与补偿实施办法</w:t>
            </w:r>
            <w:r>
              <w:rPr>
                <w:rFonts w:hint="eastAsia"/>
                <w:color w:val="auto"/>
                <w:sz w:val="21"/>
                <w:highlight w:val="none"/>
                <w:lang w:eastAsia="zh-CN"/>
              </w:rPr>
              <w:t>》《</w:t>
            </w:r>
            <w:r>
              <w:rPr>
                <w:color w:val="auto"/>
                <w:sz w:val="21"/>
                <w:highlight w:val="none"/>
              </w:rPr>
              <w:t>广州市农民集体所有土地征收补偿试行办法</w:t>
            </w:r>
            <w:r>
              <w:rPr>
                <w:rFonts w:hint="eastAsia"/>
                <w:color w:val="auto"/>
                <w:sz w:val="21"/>
                <w:highlight w:val="none"/>
                <w:lang w:eastAsia="zh-CN"/>
              </w:rPr>
              <w:t>》《</w:t>
            </w:r>
            <w:r>
              <w:rPr>
                <w:color w:val="auto"/>
                <w:sz w:val="21"/>
                <w:highlight w:val="none"/>
              </w:rPr>
              <w:t>广州市城中村改造条例》等相关文件和国家、省、市的</w:t>
            </w:r>
            <w:r>
              <w:rPr>
                <w:rFonts w:hint="eastAsia"/>
                <w:color w:val="auto"/>
                <w:sz w:val="21"/>
                <w:highlight w:val="none"/>
                <w:lang w:eastAsia="zh-CN"/>
              </w:rPr>
              <w:t>其他</w:t>
            </w:r>
            <w:r>
              <w:rPr>
                <w:color w:val="auto"/>
                <w:sz w:val="21"/>
                <w:highlight w:val="none"/>
              </w:rPr>
              <w:t>有关</w:t>
            </w:r>
            <w:r>
              <w:rPr>
                <w:rFonts w:hint="eastAsia"/>
                <w:color w:val="auto"/>
                <w:sz w:val="21"/>
                <w:highlight w:val="none"/>
                <w:lang w:eastAsia="zh-CN"/>
              </w:rPr>
              <w:t>法律法规</w:t>
            </w:r>
            <w:r>
              <w:rPr>
                <w:color w:val="auto"/>
                <w:sz w:val="21"/>
                <w:highlight w:val="none"/>
              </w:rPr>
              <w:t>、行业规范签订合同并开展项目动迁服务工作，具体服务内容如下：</w:t>
            </w:r>
          </w:p>
          <w:p w14:paraId="6017C433">
            <w:pPr>
              <w:pStyle w:val="5"/>
              <w:ind w:firstLine="420" w:firstLineChars="200"/>
              <w:jc w:val="both"/>
              <w:rPr>
                <w:rFonts w:hint="eastAsia" w:eastAsiaTheme="minorEastAsia"/>
                <w:color w:val="auto"/>
                <w:highlight w:val="none"/>
                <w:lang w:eastAsia="zh-CN"/>
              </w:rPr>
            </w:pPr>
            <w:r>
              <w:rPr>
                <w:color w:val="auto"/>
                <w:sz w:val="21"/>
                <w:highlight w:val="none"/>
              </w:rPr>
              <w:t>1.</w:t>
            </w:r>
            <w:r>
              <w:rPr>
                <w:rFonts w:hint="eastAsia"/>
                <w:color w:val="auto"/>
                <w:sz w:val="21"/>
                <w:highlight w:val="none"/>
              </w:rPr>
              <w:t>根据工作委托合同的约定，协助采购人依法依规开展办理被征收土地从摸查、清点、土地补偿安置事宜到用地报批直至结案等手续。按项目分别整理归类征收和安置工作当中的测量、摸查、补偿等有关资料，并移交给采购人</w:t>
            </w:r>
            <w:r>
              <w:rPr>
                <w:rFonts w:hint="eastAsia"/>
                <w:color w:val="auto"/>
                <w:sz w:val="21"/>
                <w:highlight w:val="none"/>
                <w:lang w:eastAsia="zh-CN"/>
              </w:rPr>
              <w:t>。</w:t>
            </w:r>
          </w:p>
          <w:p w14:paraId="032FBB7F">
            <w:pPr>
              <w:pStyle w:val="5"/>
              <w:ind w:firstLine="420" w:firstLineChars="200"/>
              <w:jc w:val="both"/>
              <w:rPr>
                <w:rFonts w:hint="eastAsia" w:eastAsiaTheme="minorEastAsia"/>
                <w:color w:val="auto"/>
                <w:highlight w:val="none"/>
                <w:lang w:eastAsia="zh-CN"/>
              </w:rPr>
            </w:pPr>
            <w:r>
              <w:rPr>
                <w:color w:val="auto"/>
                <w:sz w:val="21"/>
                <w:highlight w:val="none"/>
              </w:rPr>
              <w:t>2.根据采购人要求，协助测量部门对被征收房屋的权属、种类、数量、结构等现状进行调查、房屋年份核查，并完成上述资料的收集等工作</w:t>
            </w:r>
            <w:r>
              <w:rPr>
                <w:rFonts w:hint="eastAsia"/>
                <w:color w:val="auto"/>
                <w:sz w:val="21"/>
                <w:highlight w:val="none"/>
                <w:lang w:eastAsia="zh-CN"/>
              </w:rPr>
              <w:t>。</w:t>
            </w:r>
          </w:p>
          <w:p w14:paraId="6D32EA3F">
            <w:pPr>
              <w:pStyle w:val="5"/>
              <w:ind w:firstLine="420" w:firstLineChars="200"/>
              <w:jc w:val="both"/>
              <w:rPr>
                <w:rFonts w:hint="eastAsia" w:eastAsiaTheme="minorEastAsia"/>
                <w:color w:val="auto"/>
                <w:highlight w:val="none"/>
                <w:lang w:eastAsia="zh-CN"/>
              </w:rPr>
            </w:pPr>
            <w:r>
              <w:rPr>
                <w:rFonts w:hint="eastAsia"/>
                <w:color w:val="auto"/>
                <w:sz w:val="21"/>
                <w:highlight w:val="none"/>
                <w:lang w:val="en-US" w:eastAsia="zh-CN"/>
              </w:rPr>
              <w:t>3</w:t>
            </w:r>
            <w:r>
              <w:rPr>
                <w:color w:val="auto"/>
                <w:sz w:val="21"/>
                <w:highlight w:val="none"/>
              </w:rPr>
              <w:t>.</w:t>
            </w:r>
            <w:r>
              <w:rPr>
                <w:rFonts w:hint="eastAsia"/>
                <w:color w:val="auto"/>
                <w:sz w:val="21"/>
                <w:highlight w:val="none"/>
              </w:rPr>
              <w:t>根据建设项目规划用地批准文件或采购人提供工程用地图纸负责前期摸查工作，</w:t>
            </w:r>
            <w:r>
              <w:rPr>
                <w:rFonts w:hint="eastAsia"/>
                <w:color w:val="auto"/>
                <w:sz w:val="21"/>
                <w:highlight w:val="none"/>
                <w:lang w:eastAsia="zh-CN"/>
              </w:rPr>
              <w:t>协助</w:t>
            </w:r>
            <w:r>
              <w:rPr>
                <w:rFonts w:hint="eastAsia"/>
                <w:color w:val="auto"/>
                <w:sz w:val="21"/>
                <w:highlight w:val="none"/>
              </w:rPr>
              <w:t>办理查地籍、测绘、房屋产权查册、评估</w:t>
            </w:r>
            <w:r>
              <w:rPr>
                <w:rFonts w:hint="eastAsia"/>
                <w:color w:val="auto"/>
                <w:sz w:val="21"/>
                <w:highlight w:val="none"/>
                <w:lang w:eastAsia="zh-CN"/>
              </w:rPr>
              <w:t>、鉴定</w:t>
            </w:r>
            <w:r>
              <w:rPr>
                <w:rFonts w:hint="eastAsia"/>
                <w:color w:val="auto"/>
                <w:sz w:val="21"/>
                <w:highlight w:val="none"/>
              </w:rPr>
              <w:t>；进行房屋征收（安置）补偿谈判，协助签订房屋征收（安置）补偿合同</w:t>
            </w:r>
            <w:r>
              <w:rPr>
                <w:rFonts w:hint="eastAsia"/>
                <w:color w:val="auto"/>
                <w:sz w:val="21"/>
                <w:highlight w:val="none"/>
                <w:lang w:eastAsia="zh-CN"/>
              </w:rPr>
              <w:t>、征地补偿合同</w:t>
            </w:r>
            <w:r>
              <w:rPr>
                <w:rFonts w:hint="eastAsia"/>
                <w:color w:val="auto"/>
                <w:sz w:val="21"/>
                <w:highlight w:val="none"/>
              </w:rPr>
              <w:t>，协助办理房屋征收补偿款的支付手续。</w:t>
            </w:r>
            <w:r>
              <w:rPr>
                <w:rFonts w:hint="eastAsia"/>
                <w:color w:val="auto"/>
                <w:sz w:val="21"/>
                <w:highlight w:val="none"/>
                <w:lang w:eastAsia="zh-CN"/>
              </w:rPr>
              <w:t>协助办理</w:t>
            </w:r>
            <w:r>
              <w:rPr>
                <w:rFonts w:hint="eastAsia"/>
                <w:color w:val="auto"/>
                <w:sz w:val="21"/>
                <w:highlight w:val="none"/>
              </w:rPr>
              <w:t>房屋征收补偿安置或临近安置；</w:t>
            </w:r>
            <w:r>
              <w:rPr>
                <w:rFonts w:hint="eastAsia"/>
                <w:color w:val="auto"/>
                <w:sz w:val="21"/>
                <w:highlight w:val="none"/>
                <w:lang w:eastAsia="zh-CN"/>
              </w:rPr>
              <w:t>督促协助被征收人办理水、电、煤、电视、电话、网络等停报手续，按签订的征收补偿协议规定的时间搬迁腾空被征收房屋或</w:t>
            </w:r>
            <w:r>
              <w:rPr>
                <w:color w:val="auto"/>
                <w:sz w:val="21"/>
                <w:highlight w:val="none"/>
              </w:rPr>
              <w:t>交付土地</w:t>
            </w:r>
            <w:r>
              <w:rPr>
                <w:rFonts w:hint="eastAsia"/>
                <w:color w:val="auto"/>
                <w:sz w:val="21"/>
                <w:highlight w:val="none"/>
                <w:lang w:eastAsia="zh-CN"/>
              </w:rPr>
              <w:t>。</w:t>
            </w:r>
          </w:p>
          <w:p w14:paraId="61CD969B">
            <w:pPr>
              <w:pStyle w:val="5"/>
              <w:ind w:firstLine="420" w:firstLineChars="200"/>
              <w:jc w:val="both"/>
              <w:rPr>
                <w:rFonts w:hint="eastAsia" w:eastAsiaTheme="minorEastAsia"/>
                <w:color w:val="auto"/>
                <w:highlight w:val="none"/>
                <w:lang w:eastAsia="zh-CN"/>
              </w:rPr>
            </w:pPr>
            <w:r>
              <w:rPr>
                <w:rFonts w:hint="eastAsia"/>
                <w:color w:val="auto"/>
                <w:sz w:val="21"/>
                <w:highlight w:val="none"/>
                <w:lang w:val="en-US" w:eastAsia="zh-CN"/>
              </w:rPr>
              <w:t>4</w:t>
            </w:r>
            <w:r>
              <w:rPr>
                <w:color w:val="auto"/>
                <w:sz w:val="21"/>
                <w:highlight w:val="none"/>
              </w:rPr>
              <w:t>.根据采购人要求，协助采购人做好征地补偿相关政策的宣传工作，并向被征地单位和个人做好征收补偿标准和制定依据的解释等工作</w:t>
            </w:r>
            <w:r>
              <w:rPr>
                <w:rFonts w:hint="eastAsia"/>
                <w:color w:val="auto"/>
                <w:sz w:val="21"/>
                <w:highlight w:val="none"/>
                <w:lang w:eastAsia="zh-CN"/>
              </w:rPr>
              <w:t>。</w:t>
            </w:r>
          </w:p>
          <w:p w14:paraId="016AD1E5">
            <w:pPr>
              <w:pStyle w:val="5"/>
              <w:ind w:firstLine="420" w:firstLineChars="200"/>
              <w:jc w:val="both"/>
              <w:rPr>
                <w:rFonts w:hint="eastAsia" w:eastAsiaTheme="minorEastAsia"/>
                <w:color w:val="auto"/>
                <w:highlight w:val="none"/>
                <w:lang w:eastAsia="zh-CN"/>
              </w:rPr>
            </w:pPr>
            <w:r>
              <w:rPr>
                <w:rFonts w:hint="eastAsia"/>
                <w:color w:val="auto"/>
                <w:sz w:val="21"/>
                <w:highlight w:val="none"/>
                <w:lang w:val="en-US" w:eastAsia="zh-CN"/>
              </w:rPr>
              <w:t>5</w:t>
            </w:r>
            <w:r>
              <w:rPr>
                <w:color w:val="auto"/>
                <w:sz w:val="21"/>
                <w:highlight w:val="none"/>
              </w:rPr>
              <w:t>.根据采购人要求，协助采购人调解征地、房屋征收中出现的各类民事纠纷，应对处理征地、房屋征收工程引发的诉讼及信访，配合做好服务保障等工作</w:t>
            </w:r>
            <w:r>
              <w:rPr>
                <w:rFonts w:hint="eastAsia"/>
                <w:color w:val="auto"/>
                <w:sz w:val="21"/>
                <w:highlight w:val="none"/>
                <w:lang w:eastAsia="zh-CN"/>
              </w:rPr>
              <w:t>。</w:t>
            </w:r>
          </w:p>
          <w:p w14:paraId="5059A364">
            <w:pPr>
              <w:pStyle w:val="5"/>
              <w:ind w:firstLine="420" w:firstLineChars="200"/>
              <w:jc w:val="both"/>
              <w:rPr>
                <w:rFonts w:hint="eastAsia" w:eastAsiaTheme="minorEastAsia"/>
                <w:color w:val="auto"/>
                <w:highlight w:val="none"/>
                <w:lang w:eastAsia="zh-CN"/>
              </w:rPr>
            </w:pPr>
            <w:r>
              <w:rPr>
                <w:rFonts w:hint="eastAsia"/>
                <w:color w:val="auto"/>
                <w:sz w:val="21"/>
                <w:highlight w:val="none"/>
                <w:lang w:val="en-US" w:eastAsia="zh-CN"/>
              </w:rPr>
              <w:t>6</w:t>
            </w:r>
            <w:r>
              <w:rPr>
                <w:color w:val="auto"/>
                <w:sz w:val="21"/>
                <w:highlight w:val="none"/>
              </w:rPr>
              <w:t>.根据采购人要求，</w:t>
            </w:r>
            <w:r>
              <w:rPr>
                <w:rFonts w:hint="eastAsia"/>
                <w:color w:val="auto"/>
                <w:sz w:val="21"/>
                <w:highlight w:val="none"/>
              </w:rPr>
              <w:t>按照政府审核部门的要求编制和送审征地、借地、房屋征收等结算，提供符合结算要求的支持资料，配合政府审核部门的结算审核及审计工作</w:t>
            </w:r>
            <w:r>
              <w:rPr>
                <w:rFonts w:hint="eastAsia"/>
                <w:color w:val="auto"/>
                <w:sz w:val="21"/>
                <w:highlight w:val="none"/>
                <w:lang w:eastAsia="zh-CN"/>
              </w:rPr>
              <w:t>。</w:t>
            </w:r>
          </w:p>
          <w:p w14:paraId="27A2D029">
            <w:pPr>
              <w:pStyle w:val="5"/>
              <w:ind w:firstLine="420" w:firstLineChars="200"/>
              <w:jc w:val="both"/>
              <w:rPr>
                <w:rFonts w:hint="eastAsia" w:eastAsiaTheme="minorEastAsia"/>
                <w:color w:val="auto"/>
                <w:highlight w:val="none"/>
                <w:lang w:eastAsia="zh-CN"/>
              </w:rPr>
            </w:pPr>
            <w:r>
              <w:rPr>
                <w:rFonts w:hint="eastAsia"/>
                <w:color w:val="auto"/>
                <w:sz w:val="21"/>
                <w:highlight w:val="none"/>
                <w:lang w:val="en-US" w:eastAsia="zh-CN"/>
              </w:rPr>
              <w:t>7</w:t>
            </w:r>
            <w:r>
              <w:rPr>
                <w:color w:val="auto"/>
                <w:sz w:val="21"/>
                <w:highlight w:val="none"/>
              </w:rPr>
              <w:t>.按采购人要求的时间及时完成动迁服务各项工作及档案资料</w:t>
            </w:r>
            <w:r>
              <w:rPr>
                <w:rFonts w:hint="eastAsia"/>
                <w:color w:val="auto"/>
                <w:sz w:val="21"/>
                <w:highlight w:val="none"/>
                <w:lang w:eastAsia="zh-CN"/>
              </w:rPr>
              <w:t>（</w:t>
            </w:r>
            <w:r>
              <w:rPr>
                <w:color w:val="auto"/>
                <w:sz w:val="21"/>
                <w:highlight w:val="none"/>
              </w:rPr>
              <w:t>含声像资料、电子档案资料等</w:t>
            </w:r>
            <w:r>
              <w:rPr>
                <w:rFonts w:hint="eastAsia"/>
                <w:color w:val="auto"/>
                <w:sz w:val="21"/>
                <w:highlight w:val="none"/>
                <w:lang w:eastAsia="zh-CN"/>
              </w:rPr>
              <w:t>）</w:t>
            </w:r>
            <w:r>
              <w:rPr>
                <w:color w:val="auto"/>
                <w:sz w:val="21"/>
                <w:highlight w:val="none"/>
              </w:rPr>
              <w:t>移交</w:t>
            </w:r>
            <w:r>
              <w:rPr>
                <w:rFonts w:hint="eastAsia"/>
                <w:color w:val="auto"/>
                <w:sz w:val="21"/>
                <w:highlight w:val="none"/>
                <w:lang w:eastAsia="zh-CN"/>
              </w:rPr>
              <w:t>。</w:t>
            </w:r>
          </w:p>
          <w:p w14:paraId="2CCD5C9D">
            <w:pPr>
              <w:pStyle w:val="5"/>
              <w:ind w:firstLine="420" w:firstLineChars="200"/>
              <w:jc w:val="both"/>
              <w:rPr>
                <w:rFonts w:hint="eastAsia" w:eastAsiaTheme="minorEastAsia"/>
                <w:color w:val="auto"/>
                <w:highlight w:val="none"/>
                <w:lang w:eastAsia="zh-CN"/>
              </w:rPr>
            </w:pPr>
            <w:r>
              <w:rPr>
                <w:rFonts w:hint="eastAsia"/>
                <w:color w:val="auto"/>
                <w:sz w:val="21"/>
                <w:highlight w:val="none"/>
                <w:lang w:val="en-US" w:eastAsia="zh-CN"/>
              </w:rPr>
              <w:t>8</w:t>
            </w:r>
            <w:r>
              <w:rPr>
                <w:color w:val="auto"/>
                <w:sz w:val="21"/>
                <w:highlight w:val="none"/>
              </w:rPr>
              <w:t>.根据采购人要求，负责协助采购人针对动迁服务范围内涉及的内容设立资金台账，并做好项目资金请款、使用、管理以及核销等工作</w:t>
            </w:r>
            <w:r>
              <w:rPr>
                <w:rFonts w:hint="eastAsia"/>
                <w:color w:val="auto"/>
                <w:sz w:val="21"/>
                <w:highlight w:val="none"/>
                <w:lang w:eastAsia="zh-CN"/>
              </w:rPr>
              <w:t>。</w:t>
            </w:r>
          </w:p>
          <w:p w14:paraId="5205360A">
            <w:pPr>
              <w:pStyle w:val="5"/>
              <w:ind w:firstLine="420" w:firstLineChars="200"/>
              <w:jc w:val="both"/>
              <w:rPr>
                <w:rFonts w:hint="eastAsia" w:eastAsiaTheme="minorEastAsia"/>
                <w:color w:val="auto"/>
                <w:sz w:val="21"/>
                <w:highlight w:val="none"/>
                <w:lang w:eastAsia="zh-CN"/>
              </w:rPr>
            </w:pPr>
            <w:r>
              <w:rPr>
                <w:rFonts w:hint="eastAsia"/>
                <w:color w:val="auto"/>
                <w:sz w:val="21"/>
                <w:highlight w:val="none"/>
                <w:lang w:val="en-US" w:eastAsia="zh-CN"/>
              </w:rPr>
              <w:t>9.</w:t>
            </w:r>
            <w:r>
              <w:rPr>
                <w:color w:val="auto"/>
                <w:sz w:val="21"/>
                <w:highlight w:val="none"/>
              </w:rPr>
              <w:t>负责协助采购人完成后续对集体土地上住宅房屋征收补偿涉及的复建安置或产权调换安排工作及委托本征收项目有关的其他服务工作内容</w:t>
            </w:r>
            <w:r>
              <w:rPr>
                <w:rFonts w:hint="eastAsia"/>
                <w:color w:val="auto"/>
                <w:sz w:val="21"/>
                <w:highlight w:val="none"/>
                <w:lang w:eastAsia="zh-CN"/>
              </w:rPr>
              <w:t>。</w:t>
            </w:r>
          </w:p>
          <w:p w14:paraId="566D066D">
            <w:pPr>
              <w:pStyle w:val="5"/>
              <w:ind w:firstLine="420" w:firstLineChars="200"/>
              <w:jc w:val="both"/>
              <w:rPr>
                <w:rFonts w:hint="default" w:eastAsiaTheme="minorEastAsia"/>
                <w:color w:val="auto"/>
                <w:sz w:val="21"/>
                <w:highlight w:val="none"/>
                <w:lang w:val="en-US" w:eastAsia="zh-CN"/>
              </w:rPr>
            </w:pPr>
            <w:r>
              <w:rPr>
                <w:rFonts w:hint="eastAsia"/>
                <w:color w:val="auto"/>
                <w:sz w:val="21"/>
                <w:highlight w:val="none"/>
                <w:lang w:val="en-US" w:eastAsia="zh-CN"/>
              </w:rPr>
              <w:t>10.对本项目服务过程存在的潜在环境管理风险，协助做好相关安全工作，配合采购人将环境影响降到最低。</w:t>
            </w:r>
          </w:p>
          <w:p w14:paraId="336A540B">
            <w:pPr>
              <w:pStyle w:val="5"/>
              <w:ind w:firstLine="420" w:firstLineChars="200"/>
              <w:jc w:val="both"/>
              <w:rPr>
                <w:color w:val="auto"/>
                <w:highlight w:val="none"/>
              </w:rPr>
            </w:pPr>
            <w:r>
              <w:rPr>
                <w:color w:val="auto"/>
                <w:sz w:val="21"/>
                <w:highlight w:val="none"/>
              </w:rPr>
              <w:t>1</w:t>
            </w:r>
            <w:r>
              <w:rPr>
                <w:rFonts w:hint="eastAsia"/>
                <w:color w:val="auto"/>
                <w:sz w:val="21"/>
                <w:highlight w:val="none"/>
                <w:lang w:val="en-US" w:eastAsia="zh-CN"/>
              </w:rPr>
              <w:t>1</w:t>
            </w:r>
            <w:r>
              <w:rPr>
                <w:color w:val="auto"/>
                <w:sz w:val="21"/>
                <w:highlight w:val="none"/>
              </w:rPr>
              <w:t>.其他采购人交办的与本项目征收补偿事宜有关的任务。</w:t>
            </w:r>
          </w:p>
          <w:p w14:paraId="11B38AD3">
            <w:pPr>
              <w:pStyle w:val="5"/>
              <w:ind w:firstLine="422" w:firstLineChars="200"/>
              <w:jc w:val="both"/>
              <w:rPr>
                <w:color w:val="auto"/>
                <w:highlight w:val="none"/>
              </w:rPr>
            </w:pPr>
            <w:r>
              <w:rPr>
                <w:b/>
                <w:color w:val="auto"/>
                <w:sz w:val="21"/>
                <w:highlight w:val="none"/>
              </w:rPr>
              <w:t>三、其他要求</w:t>
            </w:r>
          </w:p>
          <w:p w14:paraId="40912049">
            <w:pPr>
              <w:pStyle w:val="5"/>
              <w:ind w:firstLine="420" w:firstLineChars="200"/>
              <w:jc w:val="both"/>
              <w:rPr>
                <w:rFonts w:hint="eastAsia" w:eastAsiaTheme="minorEastAsia"/>
                <w:color w:val="auto"/>
                <w:highlight w:val="none"/>
                <w:lang w:eastAsia="zh-CN"/>
              </w:rPr>
            </w:pPr>
            <w:r>
              <w:rPr>
                <w:color w:val="auto"/>
                <w:sz w:val="21"/>
                <w:highlight w:val="none"/>
              </w:rPr>
              <w:t>1.中标人必须成立一个项目工作小组，并明确其中一人为</w:t>
            </w:r>
            <w:r>
              <w:rPr>
                <w:rFonts w:hint="eastAsia"/>
                <w:color w:val="auto"/>
                <w:sz w:val="21"/>
                <w:highlight w:val="none"/>
                <w:lang w:eastAsia="zh-CN"/>
              </w:rPr>
              <w:t>项目</w:t>
            </w:r>
            <w:r>
              <w:rPr>
                <w:color w:val="auto"/>
                <w:sz w:val="21"/>
                <w:highlight w:val="none"/>
              </w:rPr>
              <w:t>负责人，每日对其征收服务范围内的工作情况向采购人汇报。其余人员协助配合开展征收工作。小组成员须执行采购人的工作时间制度，并根据采购人需要，合理弹性安排工作时间</w:t>
            </w:r>
            <w:r>
              <w:rPr>
                <w:rFonts w:hint="eastAsia"/>
                <w:color w:val="auto"/>
                <w:sz w:val="21"/>
                <w:highlight w:val="none"/>
                <w:lang w:eastAsia="zh-CN"/>
              </w:rPr>
              <w:t>。</w:t>
            </w:r>
          </w:p>
          <w:p w14:paraId="31413941">
            <w:pPr>
              <w:pStyle w:val="5"/>
              <w:ind w:firstLine="420" w:firstLineChars="200"/>
              <w:jc w:val="both"/>
              <w:rPr>
                <w:color w:val="auto"/>
                <w:highlight w:val="none"/>
              </w:rPr>
            </w:pPr>
            <w:r>
              <w:rPr>
                <w:color w:val="auto"/>
                <w:sz w:val="21"/>
                <w:highlight w:val="none"/>
              </w:rPr>
              <w:t>2.中标人派出的项目负责人和专业动迁人员，</w:t>
            </w:r>
            <w:r>
              <w:rPr>
                <w:rFonts w:hint="eastAsia"/>
                <w:color w:val="auto"/>
                <w:sz w:val="21"/>
                <w:highlight w:val="none"/>
                <w:lang w:val="en-US" w:eastAsia="zh-CN"/>
              </w:rPr>
              <w:t>应掌握</w:t>
            </w:r>
            <w:r>
              <w:rPr>
                <w:color w:val="auto"/>
                <w:sz w:val="21"/>
                <w:highlight w:val="none"/>
              </w:rPr>
              <w:t>房屋建筑相关专业知识</w:t>
            </w:r>
            <w:r>
              <w:rPr>
                <w:rFonts w:hint="eastAsia"/>
                <w:color w:val="auto"/>
                <w:sz w:val="21"/>
                <w:highlight w:val="none"/>
                <w:lang w:val="en-US" w:eastAsia="zh-CN"/>
              </w:rPr>
              <w:t>并具有同类</w:t>
            </w:r>
            <w:r>
              <w:rPr>
                <w:rFonts w:hint="default"/>
                <w:color w:val="auto"/>
                <w:sz w:val="21"/>
                <w:highlight w:val="none"/>
                <w:lang w:val="en-US" w:eastAsia="zh-CN"/>
              </w:rPr>
              <w:t>房屋征收项目工作</w:t>
            </w:r>
            <w:r>
              <w:rPr>
                <w:rFonts w:hint="eastAsia"/>
                <w:color w:val="auto"/>
                <w:sz w:val="21"/>
                <w:highlight w:val="none"/>
                <w:lang w:val="en-US" w:eastAsia="zh-CN"/>
              </w:rPr>
              <w:t>经验，</w:t>
            </w:r>
            <w:r>
              <w:rPr>
                <w:color w:val="auto"/>
                <w:sz w:val="21"/>
                <w:highlight w:val="none"/>
              </w:rPr>
              <w:t>需经采购人</w:t>
            </w:r>
            <w:r>
              <w:rPr>
                <w:rFonts w:hint="eastAsia"/>
                <w:color w:val="auto"/>
                <w:sz w:val="21"/>
                <w:highlight w:val="none"/>
                <w:lang w:val="en-US" w:eastAsia="zh-CN"/>
              </w:rPr>
              <w:t>认可</w:t>
            </w:r>
            <w:r>
              <w:rPr>
                <w:color w:val="auto"/>
                <w:sz w:val="21"/>
                <w:highlight w:val="none"/>
              </w:rPr>
              <w:t>后才能开展相关工作；</w:t>
            </w:r>
          </w:p>
          <w:p w14:paraId="33CA10C0">
            <w:pPr>
              <w:pStyle w:val="5"/>
              <w:ind w:firstLine="420" w:firstLineChars="200"/>
              <w:jc w:val="both"/>
              <w:rPr>
                <w:rFonts w:hint="eastAsia" w:eastAsiaTheme="minorEastAsia"/>
                <w:color w:val="auto"/>
                <w:highlight w:val="none"/>
                <w:lang w:eastAsia="zh-CN"/>
              </w:rPr>
            </w:pPr>
            <w:r>
              <w:rPr>
                <w:color w:val="auto"/>
                <w:sz w:val="21"/>
                <w:highlight w:val="none"/>
              </w:rPr>
              <w:t>3.未经采购人同意，中标人不得自行更换小组成员。采购人有权要求中标人更换专业动迁人员，更换人员素质不低于上述规定</w:t>
            </w:r>
            <w:r>
              <w:rPr>
                <w:rFonts w:hint="eastAsia"/>
                <w:color w:val="auto"/>
                <w:sz w:val="21"/>
                <w:highlight w:val="none"/>
                <w:lang w:eastAsia="zh-CN"/>
              </w:rPr>
              <w:t>。</w:t>
            </w:r>
          </w:p>
          <w:p w14:paraId="420C347B">
            <w:pPr>
              <w:pStyle w:val="5"/>
              <w:ind w:firstLine="420" w:firstLineChars="200"/>
              <w:jc w:val="both"/>
              <w:rPr>
                <w:rFonts w:hint="eastAsia" w:eastAsiaTheme="minorEastAsia"/>
                <w:color w:val="auto"/>
                <w:highlight w:val="none"/>
                <w:lang w:eastAsia="zh-CN"/>
              </w:rPr>
            </w:pPr>
            <w:r>
              <w:rPr>
                <w:color w:val="auto"/>
                <w:sz w:val="21"/>
                <w:highlight w:val="none"/>
              </w:rPr>
              <w:t>4.中标人派出的专业动迁人员在该项目未移交土地之前不得兼任其他项目，如有特殊情况，需报采购人书面同意</w:t>
            </w:r>
            <w:r>
              <w:rPr>
                <w:rFonts w:hint="eastAsia"/>
                <w:color w:val="auto"/>
                <w:sz w:val="21"/>
                <w:highlight w:val="none"/>
                <w:lang w:eastAsia="zh-CN"/>
              </w:rPr>
              <w:t>。</w:t>
            </w:r>
          </w:p>
          <w:p w14:paraId="33C3EE27">
            <w:pPr>
              <w:pStyle w:val="5"/>
              <w:ind w:firstLine="420" w:firstLineChars="200"/>
              <w:jc w:val="both"/>
              <w:rPr>
                <w:rFonts w:hint="eastAsia" w:eastAsiaTheme="minorEastAsia"/>
                <w:color w:val="auto"/>
                <w:highlight w:val="none"/>
                <w:lang w:eastAsia="zh-CN"/>
              </w:rPr>
            </w:pPr>
            <w:r>
              <w:rPr>
                <w:color w:val="auto"/>
                <w:sz w:val="21"/>
                <w:highlight w:val="none"/>
              </w:rPr>
              <w:t>5.如项目小组成员无法满足工作要求，需增加动迁人员的，应根据工作实际情况增加专业动迁人员，增加人员素质不低于小组专业动迁人员素质要求。中标人不得向采购人要求额外增加相关费用</w:t>
            </w:r>
            <w:r>
              <w:rPr>
                <w:rFonts w:hint="eastAsia"/>
                <w:color w:val="auto"/>
                <w:sz w:val="21"/>
                <w:highlight w:val="none"/>
                <w:lang w:eastAsia="zh-CN"/>
              </w:rPr>
              <w:t>。</w:t>
            </w:r>
          </w:p>
          <w:p w14:paraId="422742C6">
            <w:pPr>
              <w:pStyle w:val="5"/>
              <w:ind w:firstLine="420" w:firstLineChars="200"/>
              <w:jc w:val="both"/>
              <w:rPr>
                <w:color w:val="auto"/>
                <w:highlight w:val="none"/>
              </w:rPr>
            </w:pPr>
            <w:r>
              <w:rPr>
                <w:color w:val="auto"/>
                <w:sz w:val="21"/>
                <w:highlight w:val="none"/>
              </w:rPr>
              <w:t>6.中标人必须在征收现场设立项目办公室，工作人员驻点办公，且工作应有明确分工，</w:t>
            </w:r>
            <w:r>
              <w:rPr>
                <w:rFonts w:hint="eastAsia"/>
                <w:color w:val="auto"/>
                <w:sz w:val="21"/>
                <w:highlight w:val="none"/>
                <w:lang w:eastAsia="zh-CN"/>
              </w:rPr>
              <w:t>如</w:t>
            </w:r>
            <w:r>
              <w:rPr>
                <w:color w:val="auto"/>
                <w:sz w:val="21"/>
                <w:highlight w:val="none"/>
              </w:rPr>
              <w:t>：动迁组，外勤组，资料组等。</w:t>
            </w:r>
          </w:p>
          <w:p w14:paraId="17813EE3">
            <w:pPr>
              <w:pStyle w:val="5"/>
              <w:ind w:firstLine="420" w:firstLineChars="200"/>
              <w:jc w:val="both"/>
              <w:rPr>
                <w:color w:val="auto"/>
                <w:highlight w:val="none"/>
              </w:rPr>
            </w:pPr>
            <w:r>
              <w:rPr>
                <w:color w:val="auto"/>
                <w:sz w:val="21"/>
                <w:highlight w:val="none"/>
              </w:rPr>
              <w:t>工作小组人员数量不低于</w:t>
            </w:r>
            <w:r>
              <w:rPr>
                <w:rFonts w:hint="eastAsia"/>
                <w:color w:val="auto"/>
                <w:sz w:val="21"/>
                <w:highlight w:val="none"/>
                <w:lang w:val="en-US" w:eastAsia="zh-CN"/>
              </w:rPr>
              <w:t>30</w:t>
            </w:r>
            <w:r>
              <w:rPr>
                <w:color w:val="auto"/>
                <w:sz w:val="21"/>
                <w:highlight w:val="none"/>
              </w:rPr>
              <w:t>人，其中，动迁组（专业动迁人员）人数不低于</w:t>
            </w:r>
            <w:r>
              <w:rPr>
                <w:rFonts w:hint="eastAsia"/>
                <w:color w:val="auto"/>
                <w:sz w:val="21"/>
                <w:highlight w:val="none"/>
                <w:lang w:val="en-US" w:eastAsia="zh-CN"/>
              </w:rPr>
              <w:t>15</w:t>
            </w:r>
            <w:r>
              <w:rPr>
                <w:color w:val="auto"/>
                <w:sz w:val="21"/>
                <w:highlight w:val="none"/>
              </w:rPr>
              <w:t>人。</w:t>
            </w:r>
          </w:p>
          <w:p w14:paraId="2C97ABC3">
            <w:pPr>
              <w:pStyle w:val="5"/>
              <w:ind w:firstLine="420" w:firstLineChars="200"/>
              <w:jc w:val="both"/>
              <w:rPr>
                <w:color w:val="auto"/>
                <w:highlight w:val="none"/>
              </w:rPr>
            </w:pPr>
            <w:r>
              <w:rPr>
                <w:color w:val="auto"/>
                <w:sz w:val="21"/>
                <w:highlight w:val="none"/>
              </w:rPr>
              <w:t>提供《拟投入本项目的团队人员情况》表（格式自拟）并提供相关证明资料。</w:t>
            </w:r>
          </w:p>
          <w:p w14:paraId="0C140F31">
            <w:pPr>
              <w:pStyle w:val="5"/>
              <w:ind w:firstLine="420" w:firstLineChars="200"/>
              <w:jc w:val="both"/>
              <w:rPr>
                <w:rFonts w:hint="eastAsia" w:eastAsiaTheme="minorEastAsia"/>
                <w:color w:val="auto"/>
                <w:highlight w:val="none"/>
                <w:lang w:eastAsia="zh-CN"/>
              </w:rPr>
            </w:pPr>
            <w:r>
              <w:rPr>
                <w:color w:val="auto"/>
                <w:sz w:val="21"/>
                <w:highlight w:val="none"/>
              </w:rPr>
              <w:t>7.★项目部需配备必要办公设备等，以满足完成本项目相关办公需求。为本项目配备电脑10台，打印机3台</w:t>
            </w:r>
            <w:r>
              <w:rPr>
                <w:rFonts w:hint="eastAsia"/>
                <w:color w:val="auto"/>
                <w:sz w:val="21"/>
                <w:highlight w:val="none"/>
                <w:lang w:eastAsia="zh-CN"/>
              </w:rPr>
              <w:t>（</w:t>
            </w:r>
            <w:r>
              <w:rPr>
                <w:color w:val="auto"/>
                <w:sz w:val="21"/>
                <w:highlight w:val="none"/>
              </w:rPr>
              <w:t>至少含2台彩色打印机</w:t>
            </w:r>
            <w:r>
              <w:rPr>
                <w:rFonts w:hint="eastAsia"/>
                <w:color w:val="auto"/>
                <w:sz w:val="21"/>
                <w:highlight w:val="none"/>
                <w:lang w:eastAsia="zh-CN"/>
              </w:rPr>
              <w:t>）、无人机</w:t>
            </w:r>
            <w:r>
              <w:rPr>
                <w:rFonts w:hint="eastAsia"/>
                <w:color w:val="auto"/>
                <w:sz w:val="21"/>
                <w:highlight w:val="none"/>
                <w:lang w:val="en-US" w:eastAsia="zh-CN"/>
              </w:rPr>
              <w:t>1台</w:t>
            </w:r>
            <w:r>
              <w:rPr>
                <w:rFonts w:hint="eastAsia"/>
                <w:color w:val="auto"/>
                <w:sz w:val="21"/>
                <w:highlight w:val="none"/>
                <w:lang w:eastAsia="zh-CN"/>
              </w:rPr>
              <w:t>。须</w:t>
            </w:r>
            <w:r>
              <w:rPr>
                <w:color w:val="auto"/>
                <w:sz w:val="21"/>
                <w:highlight w:val="none"/>
              </w:rPr>
              <w:t>提供承诺函</w:t>
            </w:r>
            <w:r>
              <w:rPr>
                <w:rFonts w:hint="eastAsia"/>
                <w:color w:val="auto"/>
                <w:sz w:val="21"/>
                <w:highlight w:val="none"/>
                <w:lang w:eastAsia="zh-CN"/>
              </w:rPr>
              <w:t>，格式自拟。</w:t>
            </w:r>
          </w:p>
          <w:p w14:paraId="0BF8FBD7">
            <w:pPr>
              <w:pStyle w:val="5"/>
              <w:ind w:firstLine="420" w:firstLineChars="200"/>
              <w:jc w:val="both"/>
              <w:rPr>
                <w:rFonts w:hint="eastAsia" w:eastAsiaTheme="minorEastAsia"/>
                <w:color w:val="auto"/>
                <w:highlight w:val="none"/>
                <w:lang w:eastAsia="zh-CN"/>
              </w:rPr>
            </w:pPr>
            <w:r>
              <w:rPr>
                <w:color w:val="auto"/>
                <w:sz w:val="21"/>
                <w:highlight w:val="none"/>
              </w:rPr>
              <w:t>8.中标人不得将该项目转包、分包给第三方实施，否则视为违约，采购方可终止本次采购，另行选定供应商</w:t>
            </w:r>
            <w:r>
              <w:rPr>
                <w:rFonts w:hint="eastAsia"/>
                <w:color w:val="auto"/>
                <w:sz w:val="21"/>
                <w:highlight w:val="none"/>
                <w:lang w:eastAsia="zh-CN"/>
              </w:rPr>
              <w:t>。</w:t>
            </w:r>
          </w:p>
          <w:p w14:paraId="68CB919B">
            <w:pPr>
              <w:pStyle w:val="5"/>
              <w:ind w:firstLine="420" w:firstLineChars="200"/>
              <w:jc w:val="both"/>
              <w:rPr>
                <w:rFonts w:hint="eastAsia" w:eastAsiaTheme="minorEastAsia"/>
                <w:color w:val="auto"/>
                <w:highlight w:val="none"/>
                <w:lang w:eastAsia="zh-CN"/>
              </w:rPr>
            </w:pPr>
            <w:r>
              <w:rPr>
                <w:color w:val="auto"/>
                <w:sz w:val="21"/>
                <w:highlight w:val="none"/>
              </w:rPr>
              <w:t>9.若由于中标人原因导致无法按期按质完成征收任务，采购方有权终止合同并重新引入新的供应商协助开展工作，未支付的动迁服务费不再支付</w:t>
            </w:r>
            <w:r>
              <w:rPr>
                <w:rFonts w:hint="eastAsia"/>
                <w:color w:val="auto"/>
                <w:sz w:val="21"/>
                <w:highlight w:val="none"/>
                <w:lang w:eastAsia="zh-CN"/>
              </w:rPr>
              <w:t>。</w:t>
            </w:r>
          </w:p>
          <w:p w14:paraId="3DA2C628">
            <w:pPr>
              <w:pStyle w:val="5"/>
              <w:ind w:firstLine="420" w:firstLineChars="200"/>
              <w:jc w:val="both"/>
              <w:rPr>
                <w:color w:val="auto"/>
                <w:highlight w:val="none"/>
              </w:rPr>
            </w:pPr>
            <w:r>
              <w:rPr>
                <w:color w:val="auto"/>
                <w:sz w:val="21"/>
                <w:highlight w:val="none"/>
              </w:rPr>
              <w:t>1</w:t>
            </w:r>
            <w:r>
              <w:rPr>
                <w:rFonts w:hint="eastAsia"/>
                <w:color w:val="auto"/>
                <w:sz w:val="21"/>
                <w:highlight w:val="none"/>
                <w:lang w:val="en-US" w:eastAsia="zh-CN"/>
              </w:rPr>
              <w:t>0</w:t>
            </w:r>
            <w:r>
              <w:rPr>
                <w:color w:val="auto"/>
                <w:sz w:val="21"/>
                <w:highlight w:val="none"/>
              </w:rPr>
              <w:t>.★中标人须为负责本项目动迁工作的项目负责人和专业动迁人员购买社保。</w:t>
            </w:r>
          </w:p>
          <w:p w14:paraId="01B511E2">
            <w:pPr>
              <w:pStyle w:val="5"/>
              <w:ind w:firstLine="422" w:firstLineChars="200"/>
              <w:jc w:val="both"/>
              <w:rPr>
                <w:color w:val="auto"/>
                <w:highlight w:val="none"/>
              </w:rPr>
            </w:pPr>
            <w:r>
              <w:rPr>
                <w:b/>
                <w:color w:val="auto"/>
                <w:sz w:val="21"/>
                <w:highlight w:val="none"/>
              </w:rPr>
              <w:t>四、服务要求：</w:t>
            </w:r>
          </w:p>
          <w:p w14:paraId="202057B0">
            <w:pPr>
              <w:pStyle w:val="5"/>
              <w:ind w:firstLine="420" w:firstLineChars="200"/>
              <w:jc w:val="both"/>
              <w:rPr>
                <w:color w:val="auto"/>
                <w:highlight w:val="none"/>
              </w:rPr>
            </w:pPr>
            <w:r>
              <w:rPr>
                <w:color w:val="auto"/>
                <w:sz w:val="21"/>
                <w:highlight w:val="none"/>
              </w:rPr>
              <w:t>1.在采购人监督指导协调下，根据有关《补偿安置方案》，开展全过程动迁服务工作。</w:t>
            </w:r>
          </w:p>
          <w:p w14:paraId="1E6FBFEC">
            <w:pPr>
              <w:pStyle w:val="5"/>
              <w:ind w:firstLine="420" w:firstLineChars="200"/>
              <w:jc w:val="both"/>
              <w:rPr>
                <w:color w:val="auto"/>
                <w:highlight w:val="none"/>
              </w:rPr>
            </w:pPr>
            <w:r>
              <w:rPr>
                <w:color w:val="auto"/>
                <w:sz w:val="21"/>
                <w:highlight w:val="none"/>
              </w:rPr>
              <w:t>2.成立动迁工作小组，制订完善的动迁方案、人员管理制度和保密制度。</w:t>
            </w:r>
          </w:p>
          <w:p w14:paraId="7A6EA7C1">
            <w:pPr>
              <w:pStyle w:val="5"/>
              <w:ind w:firstLine="420" w:firstLineChars="200"/>
              <w:jc w:val="both"/>
              <w:rPr>
                <w:color w:val="auto"/>
                <w:highlight w:val="none"/>
              </w:rPr>
            </w:pPr>
            <w:r>
              <w:rPr>
                <w:color w:val="auto"/>
                <w:sz w:val="21"/>
                <w:highlight w:val="none"/>
              </w:rPr>
              <w:t>3.严格按照国有土地上房屋征收与补偿的法律法规和有关《补偿安置方案》，以采购人名义促成被征收人签订《征收补偿协议》，未经采购人事先书面同意，不得擅自提高征地补偿标准或增加补偿项目等。</w:t>
            </w:r>
          </w:p>
          <w:p w14:paraId="01D36907">
            <w:pPr>
              <w:pStyle w:val="5"/>
              <w:ind w:firstLine="420" w:firstLineChars="200"/>
              <w:jc w:val="both"/>
              <w:rPr>
                <w:color w:val="auto"/>
                <w:highlight w:val="none"/>
              </w:rPr>
            </w:pPr>
            <w:r>
              <w:rPr>
                <w:color w:val="auto"/>
                <w:sz w:val="21"/>
                <w:highlight w:val="none"/>
              </w:rPr>
              <w:t>4.按规定办理《征收补偿协议》的备案手续。</w:t>
            </w:r>
          </w:p>
          <w:p w14:paraId="016C04D8">
            <w:pPr>
              <w:pStyle w:val="5"/>
              <w:ind w:firstLine="420" w:firstLineChars="200"/>
              <w:jc w:val="both"/>
              <w:rPr>
                <w:color w:val="auto"/>
                <w:highlight w:val="none"/>
              </w:rPr>
            </w:pPr>
            <w:r>
              <w:rPr>
                <w:color w:val="auto"/>
                <w:sz w:val="21"/>
                <w:highlight w:val="none"/>
              </w:rPr>
              <w:t>5.每</w:t>
            </w:r>
            <w:r>
              <w:rPr>
                <w:rFonts w:hint="eastAsia"/>
                <w:color w:val="auto"/>
                <w:sz w:val="21"/>
                <w:highlight w:val="none"/>
                <w:lang w:eastAsia="zh-CN"/>
              </w:rPr>
              <w:t>周</w:t>
            </w:r>
            <w:r>
              <w:rPr>
                <w:color w:val="auto"/>
                <w:sz w:val="21"/>
                <w:highlight w:val="none"/>
              </w:rPr>
              <w:t>报告当</w:t>
            </w:r>
            <w:r>
              <w:rPr>
                <w:rFonts w:hint="eastAsia"/>
                <w:color w:val="auto"/>
                <w:sz w:val="21"/>
                <w:highlight w:val="none"/>
                <w:lang w:eastAsia="zh-CN"/>
              </w:rPr>
              <w:t>期</w:t>
            </w:r>
            <w:r>
              <w:rPr>
                <w:color w:val="auto"/>
                <w:sz w:val="21"/>
                <w:highlight w:val="none"/>
              </w:rPr>
              <w:t>动迁工作情况及下</w:t>
            </w:r>
            <w:r>
              <w:rPr>
                <w:rFonts w:hint="eastAsia"/>
                <w:color w:val="auto"/>
                <w:sz w:val="21"/>
                <w:highlight w:val="none"/>
                <w:lang w:eastAsia="zh-CN"/>
              </w:rPr>
              <w:t>一步</w:t>
            </w:r>
            <w:r>
              <w:rPr>
                <w:color w:val="auto"/>
                <w:sz w:val="21"/>
                <w:highlight w:val="none"/>
              </w:rPr>
              <w:t>工作计划。</w:t>
            </w:r>
          </w:p>
          <w:p w14:paraId="796AF434">
            <w:pPr>
              <w:pStyle w:val="5"/>
              <w:ind w:firstLine="420" w:firstLineChars="200"/>
              <w:jc w:val="both"/>
              <w:rPr>
                <w:color w:val="auto"/>
                <w:highlight w:val="none"/>
              </w:rPr>
            </w:pPr>
            <w:r>
              <w:rPr>
                <w:color w:val="auto"/>
                <w:sz w:val="21"/>
                <w:highlight w:val="none"/>
              </w:rPr>
              <w:t>6.对动迁工作中遇到的特殊问题应及时口头向采购人报告，并于5天内向采购人提出书面报告及解决方案，按采购人指示处理。</w:t>
            </w:r>
          </w:p>
          <w:p w14:paraId="2773ED3F">
            <w:pPr>
              <w:pStyle w:val="5"/>
              <w:ind w:firstLine="420" w:firstLineChars="200"/>
              <w:jc w:val="both"/>
              <w:rPr>
                <w:color w:val="auto"/>
                <w:highlight w:val="none"/>
              </w:rPr>
            </w:pPr>
            <w:r>
              <w:rPr>
                <w:color w:val="auto"/>
                <w:sz w:val="21"/>
                <w:highlight w:val="none"/>
              </w:rPr>
              <w:t>7.动员被征收人搬迁，督促被征收人办理水、电等停报手续。</w:t>
            </w:r>
          </w:p>
          <w:p w14:paraId="06AAC8EF">
            <w:pPr>
              <w:pStyle w:val="5"/>
              <w:ind w:firstLine="420" w:firstLineChars="200"/>
              <w:jc w:val="both"/>
              <w:rPr>
                <w:color w:val="auto"/>
                <w:highlight w:val="none"/>
              </w:rPr>
            </w:pPr>
            <w:r>
              <w:rPr>
                <w:color w:val="auto"/>
                <w:sz w:val="21"/>
                <w:highlight w:val="none"/>
              </w:rPr>
              <w:t>8.按《征收补偿协议》中约定的时间搬迁腾空被征收非住宅、住宅并交给采购人接收。</w:t>
            </w:r>
          </w:p>
          <w:p w14:paraId="361AA901">
            <w:pPr>
              <w:pStyle w:val="5"/>
              <w:ind w:firstLine="420" w:firstLineChars="200"/>
              <w:jc w:val="both"/>
              <w:rPr>
                <w:color w:val="auto"/>
                <w:highlight w:val="none"/>
              </w:rPr>
            </w:pPr>
            <w:r>
              <w:rPr>
                <w:color w:val="auto"/>
                <w:sz w:val="21"/>
                <w:highlight w:val="none"/>
              </w:rPr>
              <w:t>9.负责本单位动迁人员报酬等合理费用及人身安全。</w:t>
            </w:r>
          </w:p>
          <w:p w14:paraId="40993041">
            <w:pPr>
              <w:pStyle w:val="5"/>
              <w:ind w:firstLine="420" w:firstLineChars="200"/>
              <w:jc w:val="both"/>
              <w:rPr>
                <w:color w:val="auto"/>
                <w:highlight w:val="none"/>
              </w:rPr>
            </w:pPr>
            <w:r>
              <w:rPr>
                <w:color w:val="auto"/>
                <w:sz w:val="21"/>
                <w:highlight w:val="none"/>
              </w:rPr>
              <w:t>10.严格依法实施动迁、安置等工作，因中标人违法或违规、不合理操作原因导致被征收人或第三人人身或财产损害，由中标人自行负担一切责任。因此给采购人造成损失的，中标人应赔偿采购人的全部损失。</w:t>
            </w:r>
          </w:p>
          <w:p w14:paraId="152B5585">
            <w:pPr>
              <w:pStyle w:val="5"/>
              <w:ind w:firstLine="420" w:firstLineChars="200"/>
              <w:jc w:val="both"/>
              <w:rPr>
                <w:color w:val="auto"/>
                <w:highlight w:val="none"/>
              </w:rPr>
            </w:pPr>
            <w:r>
              <w:rPr>
                <w:color w:val="auto"/>
                <w:sz w:val="21"/>
                <w:highlight w:val="none"/>
              </w:rPr>
              <w:t>11.及时整理动迁服务过程中的各项档案资料，在动迁安置工作结束后三个月内完整移交给采购人。</w:t>
            </w:r>
          </w:p>
          <w:p w14:paraId="2A51848C">
            <w:pPr>
              <w:pStyle w:val="5"/>
              <w:ind w:firstLine="420" w:firstLineChars="200"/>
              <w:jc w:val="both"/>
              <w:rPr>
                <w:color w:val="auto"/>
                <w:highlight w:val="none"/>
              </w:rPr>
            </w:pPr>
            <w:r>
              <w:rPr>
                <w:color w:val="auto"/>
                <w:sz w:val="21"/>
                <w:highlight w:val="none"/>
              </w:rPr>
              <w:t>12.</w:t>
            </w:r>
            <w:r>
              <w:rPr>
                <w:rFonts w:hint="eastAsia"/>
                <w:color w:val="auto"/>
                <w:sz w:val="21"/>
                <w:highlight w:val="none"/>
                <w:lang w:val="en-US" w:eastAsia="zh-CN"/>
              </w:rPr>
              <w:t>协助被征收人</w:t>
            </w:r>
            <w:r>
              <w:rPr>
                <w:color w:val="auto"/>
                <w:sz w:val="21"/>
                <w:highlight w:val="none"/>
              </w:rPr>
              <w:t>凭《征收补偿协议》等资料及时到相关部门办理被征收房屋的产权注销和土地使用权注销手续。</w:t>
            </w:r>
          </w:p>
          <w:p w14:paraId="11D8FC3E">
            <w:pPr>
              <w:pStyle w:val="5"/>
              <w:ind w:firstLine="420" w:firstLineChars="200"/>
              <w:jc w:val="both"/>
              <w:rPr>
                <w:color w:val="auto"/>
                <w:highlight w:val="none"/>
              </w:rPr>
            </w:pPr>
            <w:r>
              <w:rPr>
                <w:color w:val="auto"/>
                <w:sz w:val="21"/>
                <w:highlight w:val="none"/>
              </w:rPr>
              <w:t>13.协助采购人整理本项目土地收储补偿的涉及的相关行政复议或诉讼案件等的法律文件资料。</w:t>
            </w:r>
          </w:p>
          <w:p w14:paraId="047820BA">
            <w:pPr>
              <w:pStyle w:val="5"/>
              <w:ind w:firstLine="420" w:firstLineChars="200"/>
              <w:jc w:val="both"/>
              <w:rPr>
                <w:color w:val="auto"/>
                <w:highlight w:val="none"/>
              </w:rPr>
            </w:pPr>
            <w:r>
              <w:rPr>
                <w:color w:val="auto"/>
                <w:sz w:val="21"/>
                <w:highlight w:val="none"/>
              </w:rPr>
              <w:t>14.动迁服务必须成立征收动迁项目部，在征收现场成立动迁工作小组并设立项目办公场地，项目办公场地涉及的租赁、水电等相关费用由中标人承担。</w:t>
            </w:r>
          </w:p>
          <w:p w14:paraId="593FF9CE">
            <w:pPr>
              <w:pStyle w:val="5"/>
              <w:ind w:firstLine="420" w:firstLineChars="200"/>
              <w:jc w:val="both"/>
              <w:rPr>
                <w:color w:val="auto"/>
                <w:highlight w:val="none"/>
              </w:rPr>
            </w:pPr>
            <w:r>
              <w:rPr>
                <w:color w:val="auto"/>
                <w:sz w:val="21"/>
                <w:highlight w:val="none"/>
              </w:rPr>
              <w:t>15.项目部办公场地必须配备电脑、打印机、复印机等相关办公设备及配套的会议室。</w:t>
            </w:r>
          </w:p>
          <w:p w14:paraId="2A0A80BF">
            <w:pPr>
              <w:pStyle w:val="5"/>
              <w:ind w:firstLine="420" w:firstLineChars="200"/>
              <w:jc w:val="both"/>
              <w:rPr>
                <w:color w:val="auto"/>
                <w:highlight w:val="none"/>
              </w:rPr>
            </w:pPr>
            <w:r>
              <w:rPr>
                <w:color w:val="auto"/>
                <w:sz w:val="21"/>
                <w:highlight w:val="none"/>
              </w:rPr>
              <w:t>16.中标人提供的本项目的服务人员须为固定的专业动迁人员，应熟悉项目所在地征收地或动迁安置项目的办事流程。</w:t>
            </w:r>
          </w:p>
          <w:p w14:paraId="478380AD">
            <w:pPr>
              <w:pStyle w:val="5"/>
              <w:ind w:firstLine="420" w:firstLineChars="200"/>
              <w:jc w:val="both"/>
              <w:rPr>
                <w:color w:val="auto"/>
                <w:highlight w:val="none"/>
              </w:rPr>
            </w:pPr>
            <w:r>
              <w:rPr>
                <w:color w:val="auto"/>
                <w:sz w:val="21"/>
                <w:highlight w:val="none"/>
              </w:rPr>
              <w:t>1</w:t>
            </w:r>
            <w:r>
              <w:rPr>
                <w:rFonts w:hint="eastAsia"/>
                <w:color w:val="auto"/>
                <w:sz w:val="21"/>
                <w:highlight w:val="none"/>
                <w:lang w:val="en-US" w:eastAsia="zh-CN"/>
              </w:rPr>
              <w:t>7</w:t>
            </w:r>
            <w:r>
              <w:rPr>
                <w:color w:val="auto"/>
                <w:sz w:val="21"/>
                <w:highlight w:val="none"/>
              </w:rPr>
              <w:t>.动迁工作小组人员为专职工作人员，不得同时兼任</w:t>
            </w:r>
            <w:r>
              <w:rPr>
                <w:rFonts w:hint="eastAsia"/>
                <w:color w:val="auto"/>
                <w:sz w:val="21"/>
                <w:highlight w:val="none"/>
                <w:lang w:eastAsia="zh-CN"/>
              </w:rPr>
              <w:t>其他</w:t>
            </w:r>
            <w:r>
              <w:rPr>
                <w:color w:val="auto"/>
                <w:sz w:val="21"/>
                <w:highlight w:val="none"/>
              </w:rPr>
              <w:t>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019E88B2">
            <w:pPr>
              <w:pStyle w:val="5"/>
              <w:ind w:firstLine="420" w:firstLineChars="200"/>
              <w:jc w:val="both"/>
              <w:rPr>
                <w:color w:val="auto"/>
                <w:highlight w:val="none"/>
              </w:rPr>
            </w:pPr>
            <w:r>
              <w:rPr>
                <w:rFonts w:hint="eastAsia"/>
                <w:color w:val="auto"/>
                <w:sz w:val="21"/>
                <w:highlight w:val="none"/>
                <w:lang w:val="en-US" w:eastAsia="zh-CN"/>
              </w:rPr>
              <w:t>18</w:t>
            </w:r>
            <w:r>
              <w:rPr>
                <w:color w:val="auto"/>
                <w:sz w:val="21"/>
                <w:highlight w:val="none"/>
              </w:rPr>
              <w:t>.服务方式：</w:t>
            </w:r>
          </w:p>
          <w:p w14:paraId="63D43857">
            <w:pPr>
              <w:pStyle w:val="5"/>
              <w:ind w:firstLine="420" w:firstLineChars="200"/>
              <w:jc w:val="both"/>
              <w:rPr>
                <w:color w:val="auto"/>
                <w:highlight w:val="none"/>
              </w:rPr>
            </w:pPr>
            <w:r>
              <w:rPr>
                <w:color w:val="auto"/>
                <w:sz w:val="21"/>
                <w:highlight w:val="none"/>
              </w:rPr>
              <w:t>项目负责人工作要求如下：</w:t>
            </w:r>
          </w:p>
          <w:p w14:paraId="736A2B3C">
            <w:pPr>
              <w:pStyle w:val="5"/>
              <w:ind w:firstLine="420" w:firstLineChars="200"/>
              <w:jc w:val="both"/>
              <w:rPr>
                <w:color w:val="auto"/>
                <w:highlight w:val="none"/>
              </w:rPr>
            </w:pPr>
            <w:r>
              <w:rPr>
                <w:color w:val="auto"/>
                <w:sz w:val="21"/>
                <w:highlight w:val="none"/>
              </w:rPr>
              <w:t>（1）根据采购人工作安排和需求，合理安排该项目的计划。</w:t>
            </w:r>
          </w:p>
          <w:p w14:paraId="64E0874D">
            <w:pPr>
              <w:pStyle w:val="5"/>
              <w:ind w:firstLine="420" w:firstLineChars="200"/>
              <w:jc w:val="both"/>
              <w:rPr>
                <w:color w:val="auto"/>
                <w:highlight w:val="none"/>
              </w:rPr>
            </w:pPr>
            <w:r>
              <w:rPr>
                <w:color w:val="auto"/>
                <w:sz w:val="21"/>
                <w:highlight w:val="none"/>
              </w:rPr>
              <w:t>（2）根据采购人工作安排和需求，参与各类重大会议及谈判工作。</w:t>
            </w:r>
          </w:p>
          <w:p w14:paraId="77B9BC3B">
            <w:pPr>
              <w:pStyle w:val="5"/>
              <w:ind w:firstLine="420" w:firstLineChars="200"/>
              <w:jc w:val="both"/>
              <w:rPr>
                <w:color w:val="auto"/>
                <w:highlight w:val="none"/>
              </w:rPr>
            </w:pPr>
            <w:r>
              <w:rPr>
                <w:color w:val="auto"/>
                <w:sz w:val="21"/>
                <w:highlight w:val="none"/>
              </w:rPr>
              <w:t>（3）</w:t>
            </w:r>
            <w:r>
              <w:rPr>
                <w:rFonts w:hint="eastAsia"/>
                <w:color w:val="auto"/>
                <w:sz w:val="21"/>
                <w:highlight w:val="none"/>
                <w:lang w:eastAsia="zh-CN"/>
              </w:rPr>
              <w:t>按采购人要求，</w:t>
            </w:r>
            <w:r>
              <w:rPr>
                <w:color w:val="auto"/>
                <w:sz w:val="21"/>
                <w:highlight w:val="none"/>
              </w:rPr>
              <w:t>每周向采购人项目负责人进行各种形式的工作汇报，每月就项目征收工作向采购人提供书面报告。</w:t>
            </w:r>
          </w:p>
          <w:p w14:paraId="1CD0B209">
            <w:pPr>
              <w:pStyle w:val="5"/>
              <w:ind w:firstLine="420" w:firstLineChars="200"/>
              <w:jc w:val="both"/>
              <w:rPr>
                <w:color w:val="auto"/>
                <w:highlight w:val="none"/>
              </w:rPr>
            </w:pPr>
            <w:r>
              <w:rPr>
                <w:color w:val="auto"/>
                <w:sz w:val="21"/>
                <w:highlight w:val="none"/>
              </w:rPr>
              <w:t>（4）采购人要求完成的其他工作内容。</w:t>
            </w:r>
          </w:p>
          <w:p w14:paraId="15123D0C">
            <w:pPr>
              <w:pStyle w:val="5"/>
              <w:ind w:firstLine="420" w:firstLineChars="200"/>
              <w:jc w:val="both"/>
              <w:rPr>
                <w:color w:val="auto"/>
                <w:highlight w:val="none"/>
              </w:rPr>
            </w:pPr>
            <w:r>
              <w:rPr>
                <w:color w:val="auto"/>
                <w:sz w:val="21"/>
                <w:highlight w:val="none"/>
              </w:rPr>
              <w:t>项目小组人员具体工作有：</w:t>
            </w:r>
          </w:p>
          <w:p w14:paraId="2961D9B6">
            <w:pPr>
              <w:pStyle w:val="5"/>
              <w:ind w:firstLine="420" w:firstLineChars="200"/>
              <w:jc w:val="both"/>
              <w:rPr>
                <w:color w:val="auto"/>
                <w:highlight w:val="none"/>
              </w:rPr>
            </w:pPr>
            <w:r>
              <w:rPr>
                <w:color w:val="auto"/>
                <w:sz w:val="21"/>
                <w:highlight w:val="none"/>
              </w:rPr>
              <w:t>（1）根据采购人要求每天按照采购人工作时间到房屋征收现场上班，根据采购人工作需要和安排，进行具体的日常工作。</w:t>
            </w:r>
          </w:p>
          <w:p w14:paraId="19E2A517">
            <w:pPr>
              <w:pStyle w:val="5"/>
              <w:ind w:firstLine="420" w:firstLineChars="200"/>
              <w:jc w:val="both"/>
              <w:rPr>
                <w:color w:val="auto"/>
                <w:highlight w:val="none"/>
              </w:rPr>
            </w:pPr>
            <w:r>
              <w:rPr>
                <w:color w:val="auto"/>
                <w:sz w:val="21"/>
                <w:highlight w:val="none"/>
              </w:rPr>
              <w:t>（2）除现场处理采购人日常工作外，涉及书面文件处理的，必须与项目负责人进行沟通，并由采购人最后确定。</w:t>
            </w:r>
          </w:p>
          <w:p w14:paraId="67BC001D">
            <w:pPr>
              <w:pStyle w:val="5"/>
              <w:ind w:firstLine="420" w:firstLineChars="200"/>
              <w:jc w:val="both"/>
              <w:rPr>
                <w:color w:val="auto"/>
                <w:highlight w:val="none"/>
              </w:rPr>
            </w:pPr>
            <w:r>
              <w:rPr>
                <w:color w:val="auto"/>
                <w:sz w:val="21"/>
                <w:highlight w:val="none"/>
              </w:rPr>
              <w:t>（3）对动迁项目的征收工作各类合同、文件的编写和归档实行规范化管理。</w:t>
            </w:r>
          </w:p>
          <w:p w14:paraId="52F30431">
            <w:pPr>
              <w:pStyle w:val="5"/>
              <w:ind w:firstLine="420" w:firstLineChars="200"/>
              <w:jc w:val="both"/>
              <w:rPr>
                <w:color w:val="auto"/>
                <w:highlight w:val="none"/>
              </w:rPr>
            </w:pPr>
            <w:r>
              <w:rPr>
                <w:color w:val="auto"/>
                <w:sz w:val="21"/>
                <w:highlight w:val="none"/>
              </w:rPr>
              <w:t>（4）采购人要求完成的其他工作内容。</w:t>
            </w:r>
          </w:p>
          <w:p w14:paraId="5291B3E1">
            <w:pPr>
              <w:pStyle w:val="5"/>
              <w:ind w:firstLine="420" w:firstLineChars="200"/>
              <w:jc w:val="both"/>
              <w:rPr>
                <w:color w:val="auto"/>
                <w:highlight w:val="none"/>
              </w:rPr>
            </w:pPr>
            <w:r>
              <w:rPr>
                <w:rFonts w:hint="eastAsia"/>
                <w:color w:val="auto"/>
                <w:sz w:val="21"/>
                <w:highlight w:val="none"/>
                <w:lang w:val="en-US" w:eastAsia="zh-CN"/>
              </w:rPr>
              <w:t>19</w:t>
            </w:r>
            <w:r>
              <w:rPr>
                <w:color w:val="auto"/>
                <w:sz w:val="21"/>
                <w:highlight w:val="none"/>
              </w:rPr>
              <w:t>.加强对动迁人员的管理，做到依法文明动迁，维护被征收人的合法权益，维护社会稳定。</w:t>
            </w:r>
          </w:p>
          <w:p w14:paraId="6A8D8C57">
            <w:pPr>
              <w:pStyle w:val="5"/>
              <w:ind w:firstLine="420" w:firstLineChars="200"/>
              <w:jc w:val="both"/>
              <w:rPr>
                <w:color w:val="auto"/>
                <w:highlight w:val="none"/>
              </w:rPr>
            </w:pPr>
            <w:r>
              <w:rPr>
                <w:color w:val="auto"/>
                <w:sz w:val="21"/>
                <w:highlight w:val="none"/>
              </w:rPr>
              <w:t>2</w:t>
            </w:r>
            <w:r>
              <w:rPr>
                <w:rFonts w:hint="eastAsia"/>
                <w:color w:val="auto"/>
                <w:sz w:val="21"/>
                <w:highlight w:val="none"/>
                <w:lang w:val="en-US" w:eastAsia="zh-CN"/>
              </w:rPr>
              <w:t>0</w:t>
            </w:r>
            <w:r>
              <w:rPr>
                <w:color w:val="auto"/>
                <w:sz w:val="21"/>
                <w:highlight w:val="none"/>
              </w:rPr>
              <w:t>.中标人协同相关单位办理场地移交手续。</w:t>
            </w:r>
          </w:p>
          <w:p w14:paraId="4C136ACC">
            <w:pPr>
              <w:pStyle w:val="5"/>
              <w:ind w:firstLine="420" w:firstLineChars="200"/>
              <w:jc w:val="both"/>
              <w:rPr>
                <w:color w:val="auto"/>
                <w:highlight w:val="none"/>
              </w:rPr>
            </w:pPr>
            <w:r>
              <w:rPr>
                <w:color w:val="auto"/>
                <w:sz w:val="21"/>
                <w:highlight w:val="none"/>
              </w:rPr>
              <w:t>2</w:t>
            </w:r>
            <w:r>
              <w:rPr>
                <w:rFonts w:hint="eastAsia"/>
                <w:color w:val="auto"/>
                <w:sz w:val="21"/>
                <w:highlight w:val="none"/>
                <w:lang w:val="en-US" w:eastAsia="zh-CN"/>
              </w:rPr>
              <w:t>1</w:t>
            </w:r>
            <w:r>
              <w:rPr>
                <w:color w:val="auto"/>
                <w:sz w:val="21"/>
                <w:highlight w:val="none"/>
              </w:rPr>
              <w:t>中标人应在完工后</w:t>
            </w:r>
            <w:r>
              <w:rPr>
                <w:rFonts w:hint="eastAsia"/>
                <w:color w:val="auto"/>
                <w:sz w:val="21"/>
                <w:highlight w:val="none"/>
                <w:lang w:val="en-US" w:eastAsia="zh-CN"/>
              </w:rPr>
              <w:t>90</w:t>
            </w:r>
            <w:r>
              <w:rPr>
                <w:color w:val="auto"/>
                <w:sz w:val="21"/>
                <w:highlight w:val="none"/>
              </w:rPr>
              <w:t>天内按采购人及政府审核部门的要求编制和送审征地、房屋征收等项目结算，提供符合结算要求的支持资料，始终配合政府审核部门的审计及结算的审核工作，除不可抗力外，不得推迟、延误办理有关结案、结算手续。必须保证所有结算资料依据的完整性、真实性、有效性和合法性。按采购人要求做好档案资料收集、整理、归档及移交工作。</w:t>
            </w:r>
          </w:p>
          <w:p w14:paraId="0EDC8E02">
            <w:pPr>
              <w:pStyle w:val="5"/>
              <w:ind w:firstLine="420" w:firstLineChars="200"/>
              <w:jc w:val="both"/>
              <w:rPr>
                <w:color w:val="auto"/>
                <w:highlight w:val="none"/>
              </w:rPr>
            </w:pPr>
            <w:r>
              <w:rPr>
                <w:color w:val="auto"/>
                <w:sz w:val="21"/>
                <w:highlight w:val="none"/>
              </w:rPr>
              <w:t>2</w:t>
            </w:r>
            <w:r>
              <w:rPr>
                <w:rFonts w:hint="eastAsia"/>
                <w:color w:val="auto"/>
                <w:sz w:val="21"/>
                <w:highlight w:val="none"/>
                <w:lang w:val="en-US" w:eastAsia="zh-CN"/>
              </w:rPr>
              <w:t>2</w:t>
            </w:r>
            <w:r>
              <w:rPr>
                <w:color w:val="auto"/>
                <w:sz w:val="21"/>
                <w:highlight w:val="none"/>
              </w:rPr>
              <w:t>.中标人应及时发现和报告应急、突发事件，保证及时负责处理该事件，遇到重大应急、突发事件，应及时采取措施避免事件扩大，并配合采购人及时处理。</w:t>
            </w:r>
          </w:p>
          <w:p w14:paraId="1B2A762D">
            <w:pPr>
              <w:pStyle w:val="5"/>
              <w:ind w:firstLine="420" w:firstLineChars="200"/>
              <w:jc w:val="both"/>
              <w:rPr>
                <w:color w:val="auto"/>
                <w:highlight w:val="none"/>
              </w:rPr>
            </w:pPr>
            <w:r>
              <w:rPr>
                <w:color w:val="auto"/>
                <w:sz w:val="21"/>
                <w:highlight w:val="none"/>
              </w:rPr>
              <w:t>2</w:t>
            </w:r>
            <w:r>
              <w:rPr>
                <w:rFonts w:hint="eastAsia"/>
                <w:color w:val="auto"/>
                <w:sz w:val="21"/>
                <w:highlight w:val="none"/>
                <w:lang w:val="en-US" w:eastAsia="zh-CN"/>
              </w:rPr>
              <w:t>3</w:t>
            </w:r>
            <w:r>
              <w:rPr>
                <w:color w:val="auto"/>
                <w:sz w:val="21"/>
                <w:highlight w:val="none"/>
              </w:rPr>
              <w:t>.中标人未履行投标承诺或违反合同规定，无法继续履行合同或影响项目正常进行的，或因中标人工作方式方法不当造成征收安置工作被动，采购人有权单方面终止合同，中标人必须无条件服从，并自收到采购人通知终止合同之日起5日内移交所有档案、资料给采购人。</w:t>
            </w:r>
          </w:p>
          <w:p w14:paraId="254084B8">
            <w:pPr>
              <w:pStyle w:val="5"/>
              <w:ind w:firstLine="420" w:firstLineChars="200"/>
              <w:jc w:val="both"/>
              <w:rPr>
                <w:color w:val="auto"/>
                <w:highlight w:val="none"/>
              </w:rPr>
            </w:pPr>
            <w:r>
              <w:rPr>
                <w:color w:val="auto"/>
                <w:sz w:val="21"/>
                <w:highlight w:val="none"/>
              </w:rPr>
              <w:t>2</w:t>
            </w:r>
            <w:r>
              <w:rPr>
                <w:rFonts w:hint="eastAsia"/>
                <w:color w:val="auto"/>
                <w:sz w:val="21"/>
                <w:highlight w:val="none"/>
                <w:lang w:val="en-US" w:eastAsia="zh-CN"/>
              </w:rPr>
              <w:t>4</w:t>
            </w:r>
            <w:r>
              <w:rPr>
                <w:color w:val="auto"/>
                <w:sz w:val="21"/>
                <w:highlight w:val="none"/>
              </w:rPr>
              <w:t>.中标人的服务质量和服务态度达不到要求，采购人有权终止合同。</w:t>
            </w:r>
          </w:p>
          <w:p w14:paraId="39B216E7">
            <w:pPr>
              <w:pStyle w:val="5"/>
              <w:ind w:firstLine="420" w:firstLineChars="200"/>
              <w:jc w:val="both"/>
              <w:rPr>
                <w:color w:val="auto"/>
                <w:highlight w:val="none"/>
              </w:rPr>
            </w:pPr>
            <w:r>
              <w:rPr>
                <w:color w:val="auto"/>
                <w:sz w:val="21"/>
                <w:highlight w:val="none"/>
              </w:rPr>
              <w:t>2</w:t>
            </w:r>
            <w:r>
              <w:rPr>
                <w:rFonts w:hint="eastAsia"/>
                <w:color w:val="auto"/>
                <w:sz w:val="21"/>
                <w:highlight w:val="none"/>
                <w:lang w:val="en-US" w:eastAsia="zh-CN"/>
              </w:rPr>
              <w:t>5</w:t>
            </w:r>
            <w:r>
              <w:rPr>
                <w:color w:val="auto"/>
                <w:sz w:val="21"/>
                <w:highlight w:val="none"/>
              </w:rPr>
              <w:t>.中标人对聘用工作人员严格管理，对他们的行为负全责，如在发生劳资纠纷、意外（生病、伤亡事故）或违反国家机关、政府部门等规定、触犯国家法律等，由中标人承担全部责任，与采购人无关。</w:t>
            </w:r>
          </w:p>
          <w:p w14:paraId="416521F4">
            <w:pPr>
              <w:pStyle w:val="5"/>
              <w:ind w:firstLine="420" w:firstLineChars="200"/>
              <w:jc w:val="both"/>
              <w:rPr>
                <w:color w:val="auto"/>
                <w:highlight w:val="none"/>
              </w:rPr>
            </w:pPr>
            <w:r>
              <w:rPr>
                <w:rFonts w:hint="eastAsia"/>
                <w:color w:val="auto"/>
                <w:sz w:val="21"/>
                <w:highlight w:val="none"/>
                <w:lang w:val="en-US" w:eastAsia="zh-CN"/>
              </w:rPr>
              <w:t>26</w:t>
            </w:r>
            <w:r>
              <w:rPr>
                <w:color w:val="auto"/>
                <w:sz w:val="21"/>
                <w:highlight w:val="none"/>
              </w:rPr>
              <w:t>.中标人须定期到项目现场开展专门的安全生产巡查，落实安全生产监管责任，每周不得少于两次，并做好巡查及整改记录。</w:t>
            </w:r>
          </w:p>
          <w:p w14:paraId="55DE348E">
            <w:pPr>
              <w:pStyle w:val="5"/>
              <w:ind w:firstLine="420" w:firstLineChars="200"/>
              <w:jc w:val="both"/>
              <w:rPr>
                <w:color w:val="auto"/>
                <w:highlight w:val="none"/>
              </w:rPr>
            </w:pPr>
            <w:r>
              <w:rPr>
                <w:rFonts w:hint="eastAsia"/>
                <w:color w:val="auto"/>
                <w:sz w:val="21"/>
                <w:highlight w:val="none"/>
                <w:lang w:val="en-US" w:eastAsia="zh-CN"/>
              </w:rPr>
              <w:t>27</w:t>
            </w:r>
            <w:r>
              <w:rPr>
                <w:color w:val="auto"/>
                <w:sz w:val="21"/>
                <w:highlight w:val="none"/>
              </w:rPr>
              <w:t>.未经采购人事先书面同意，中标人不得将本项目合同相关内容及在讨论、签订、执行本项目合同过程中所获得的一切信息（包括但不限于国家机密、商业秘密、技术秘密、补偿标准等）披露给第三方，但</w:t>
            </w:r>
            <w:r>
              <w:rPr>
                <w:rFonts w:hint="eastAsia"/>
                <w:color w:val="auto"/>
                <w:sz w:val="21"/>
                <w:highlight w:val="none"/>
                <w:lang w:eastAsia="zh-CN"/>
              </w:rPr>
              <w:t>法律法规</w:t>
            </w:r>
            <w:r>
              <w:rPr>
                <w:color w:val="auto"/>
                <w:sz w:val="21"/>
                <w:highlight w:val="none"/>
              </w:rPr>
              <w:t>另有规定或双方另有约定的除外。本项目合同终止后本条款仍然适用，不受时间限制。中标人应专门与从事本项目的工作人员或雇员约定，要求该工作人员或雇员同样以谨慎的态度、方法进行保密工作，防止保密信息或相关信息泄露、公布和传播。中标人对于其工作人员或雇员的泄密行为须承担连带责任。</w:t>
            </w:r>
          </w:p>
          <w:p w14:paraId="1C33F9F3">
            <w:pPr>
              <w:pStyle w:val="5"/>
              <w:ind w:firstLine="420" w:firstLineChars="200"/>
              <w:rPr>
                <w:rFonts w:hint="default"/>
                <w:color w:val="auto"/>
                <w:sz w:val="21"/>
                <w:highlight w:val="none"/>
                <w:lang w:val="en-US" w:eastAsia="zh-CN"/>
              </w:rPr>
            </w:pPr>
            <w:r>
              <w:rPr>
                <w:rFonts w:hint="eastAsia"/>
                <w:color w:val="auto"/>
                <w:sz w:val="21"/>
                <w:highlight w:val="none"/>
                <w:lang w:val="en-US" w:eastAsia="zh-CN"/>
              </w:rPr>
              <w:t>28</w:t>
            </w:r>
            <w:r>
              <w:rPr>
                <w:color w:val="auto"/>
                <w:sz w:val="21"/>
                <w:highlight w:val="none"/>
              </w:rPr>
              <w:t>.中标人须完全遵守《中华人民共和国劳动合同法》有关规定和《中华人民共和国妇女权益保障法》中关于“劳动和社会保障权益”的有关要求。</w:t>
            </w:r>
          </w:p>
        </w:tc>
      </w:tr>
      <w:tr w14:paraId="3F445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239FB0">
            <w:pPr>
              <w:pStyle w:val="5"/>
              <w:rPr>
                <w:color w:val="auto"/>
                <w:highlight w:val="none"/>
              </w:rPr>
            </w:pPr>
            <w:r>
              <w:rPr>
                <w:color w:val="auto"/>
                <w:highlight w:val="none"/>
              </w:rPr>
              <w:t>说明</w:t>
            </w:r>
          </w:p>
        </w:tc>
        <w:tc>
          <w:tcPr>
            <w:tcW w:w="6357" w:type="dxa"/>
            <w:gridSpan w:val="2"/>
          </w:tcPr>
          <w:p w14:paraId="76FE7BAF">
            <w:pPr>
              <w:pStyle w:val="5"/>
              <w:jc w:val="left"/>
              <w:rPr>
                <w:color w:val="auto"/>
                <w:highlight w:val="none"/>
              </w:rPr>
            </w:pPr>
            <w:r>
              <w:rPr>
                <w:color w:val="auto"/>
                <w:highlight w:val="none"/>
              </w:rPr>
              <w:t xml:space="preserve"> 打“★”号条款为实质性条款，若有任何一条负偏离或不满足则导致投标无效。 </w:t>
            </w:r>
            <w:r>
              <w:rPr>
                <w:color w:val="auto"/>
                <w:highlight w:val="none"/>
              </w:rPr>
              <w:br w:type="textWrapping"/>
            </w:r>
            <w:r>
              <w:rPr>
                <w:color w:val="auto"/>
                <w:highlight w:val="none"/>
              </w:rPr>
              <w:t>打“▲”号条款为重要技术</w:t>
            </w:r>
            <w:r>
              <w:rPr>
                <w:rFonts w:hint="eastAsia"/>
                <w:color w:val="auto"/>
                <w:highlight w:val="none"/>
                <w:lang w:eastAsia="zh-CN"/>
              </w:rPr>
              <w:t>服务</w:t>
            </w:r>
            <w:r>
              <w:rPr>
                <w:color w:val="auto"/>
                <w:highlight w:val="none"/>
              </w:rPr>
              <w:t>，若有部分“▲”条款未响应或不满足，将导致其响应性评审加重扣分，但不作为无效投标条款。</w:t>
            </w:r>
          </w:p>
        </w:tc>
      </w:tr>
    </w:tbl>
    <w:p w14:paraId="4A578063">
      <w:pPr>
        <w:jc w:val="center"/>
        <w:rPr>
          <w:rFonts w:hint="eastAsia" w:ascii="宋体" w:hAnsi="宋体" w:eastAsia="宋体" w:cs="宋体"/>
          <w:b/>
          <w:bCs/>
          <w:color w:val="auto"/>
          <w:sz w:val="32"/>
          <w:szCs w:val="32"/>
          <w:highlight w:val="non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40DBF"/>
    <w:multiLevelType w:val="singleLevel"/>
    <w:tmpl w:val="6B640DBF"/>
    <w:lvl w:ilvl="0" w:tentative="0">
      <w:start w:val="1"/>
      <w:numFmt w:val="decimal"/>
      <w:suff w:val="nothing"/>
      <w:lvlText w:val="%1、"/>
      <w:lvlJc w:val="left"/>
    </w:lvl>
  </w:abstractNum>
  <w:abstractNum w:abstractNumId="1">
    <w:nsid w:val="76C2C59E"/>
    <w:multiLevelType w:val="singleLevel"/>
    <w:tmpl w:val="76C2C59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MDY0OWIyYTI0NjY5ZWM2MmI3ZjBmZTgyYmQ2M2QifQ=="/>
  </w:docVars>
  <w:rsids>
    <w:rsidRoot w:val="00000000"/>
    <w:rsid w:val="014B47D9"/>
    <w:rsid w:val="03B811B1"/>
    <w:rsid w:val="08E75BCF"/>
    <w:rsid w:val="08FF6276"/>
    <w:rsid w:val="0F8E47D8"/>
    <w:rsid w:val="116A5AEF"/>
    <w:rsid w:val="11EF51DC"/>
    <w:rsid w:val="1D182785"/>
    <w:rsid w:val="2AD76FE2"/>
    <w:rsid w:val="2C6156EC"/>
    <w:rsid w:val="2F6B2430"/>
    <w:rsid w:val="37CB4F11"/>
    <w:rsid w:val="37EA299D"/>
    <w:rsid w:val="3D005DA4"/>
    <w:rsid w:val="4104427B"/>
    <w:rsid w:val="4BE764F0"/>
    <w:rsid w:val="4BE81CB5"/>
    <w:rsid w:val="4E494393"/>
    <w:rsid w:val="521373AE"/>
    <w:rsid w:val="5A302992"/>
    <w:rsid w:val="613C589D"/>
    <w:rsid w:val="66F745C7"/>
    <w:rsid w:val="6C6F55FA"/>
    <w:rsid w:val="75641190"/>
    <w:rsid w:val="78B56EFD"/>
    <w:rsid w:val="7923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2804</Words>
  <Characters>3003</Characters>
  <Lines>0</Lines>
  <Paragraphs>0</Paragraphs>
  <TotalTime>45</TotalTime>
  <ScaleCrop>false</ScaleCrop>
  <LinksUpToDate>false</LinksUpToDate>
  <CharactersWithSpaces>3019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2024-10-28T02:31:00Z</dcterms:created>
  <dc:creator>Y</dc:creator>
  <cp:lastModifiedBy>张秀萍</cp:lastModifiedBy>
  <dcterms:modified xsi:type="dcterms:W3CDTF">2024-11-21T06:30:23Z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FF9ACD80D3DD4BEEBC3C413D19A43351_13</vt:lpwstr>
  </property>
</Properties>
</file>